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0" w:hanging="2"/>
        <w:jc w:val="center"/>
        <w:rPr>
          <w:color w:val="000000"/>
        </w:rPr>
      </w:pPr>
      <w:r>
        <w:rPr>
          <w:b/>
          <w:color w:val="000000"/>
        </w:rPr>
        <w:t>FACULDADE DE ECONOMIA, ADMINISTRAÇÃO, ATUÁRIA E CONTABILIDADE</w:t>
      </w:r>
    </w:p>
    <w:p>
      <w:pPr>
        <w:ind w:left="0" w:hanging="2"/>
        <w:rPr>
          <w:color w:val="000000"/>
        </w:rPr>
      </w:pPr>
    </w:p>
    <w:p>
      <w:pPr>
        <w:spacing w:line="360" w:lineRule="auto"/>
        <w:ind w:left="0" w:hanging="2"/>
        <w:jc w:val="center"/>
        <w:rPr>
          <w:color w:val="000000"/>
        </w:rPr>
      </w:pPr>
      <w:r>
        <w:rPr>
          <w:b/>
          <w:color w:val="000000"/>
        </w:rPr>
        <w:t>RELATÓRIO ANUAL DE ATIVIDADES</w:t>
      </w:r>
    </w:p>
    <w:p>
      <w:pPr>
        <w:spacing w:line="360" w:lineRule="auto"/>
        <w:ind w:left="0" w:hanging="2"/>
        <w:jc w:val="center"/>
        <w:rPr>
          <w:b/>
          <w:color w:val="000000"/>
          <w:lang w:val="pt-BR"/>
        </w:rPr>
      </w:pPr>
      <w:r>
        <w:rPr>
          <w:b/>
          <w:color w:val="000000"/>
        </w:rPr>
        <w:t>Base 202</w:t>
      </w:r>
      <w:r>
        <w:rPr>
          <w:b/>
          <w:color w:val="000000"/>
          <w:lang w:val="pt-BR"/>
        </w:rPr>
        <w:t>3</w:t>
      </w:r>
    </w:p>
    <w:p>
      <w:pPr>
        <w:spacing w:line="360" w:lineRule="auto"/>
        <w:ind w:left="0" w:hanging="2"/>
        <w:jc w:val="center"/>
        <w:rPr>
          <w:b/>
          <w:color w:val="000000"/>
        </w:rPr>
      </w:pPr>
    </w:p>
    <w:p>
      <w:pPr>
        <w:spacing w:line="360" w:lineRule="auto"/>
        <w:ind w:left="0" w:hanging="2"/>
        <w:jc w:val="both"/>
        <w:rPr>
          <w:color w:val="000000"/>
        </w:rPr>
      </w:pPr>
      <w:r>
        <w:rPr>
          <w:color w:val="000000"/>
        </w:rPr>
        <w:t>O objetivo principal desse relatório é apresentar à sociedade, inclusive aos órgãos de controle, os principais resultados que a FEAAC alcançou no ano de 202</w:t>
      </w:r>
      <w:r>
        <w:rPr>
          <w:color w:val="000000"/>
          <w:lang w:val="pt-BR"/>
        </w:rPr>
        <w:t>3</w:t>
      </w:r>
      <w:r>
        <w:rPr>
          <w:color w:val="000000"/>
        </w:rPr>
        <w:t xml:space="preserve"> face aos objetivos estabelecidos no Plano de Desenvolvimento Institucional (PDI). </w:t>
      </w:r>
    </w:p>
    <w:p>
      <w:pPr>
        <w:keepNext/>
        <w:tabs>
          <w:tab w:val="left" w:pos="432"/>
        </w:tabs>
        <w:spacing w:line="360" w:lineRule="auto"/>
        <w:ind w:left="0" w:hanging="2"/>
        <w:rPr>
          <w:b/>
          <w:color w:val="000000"/>
        </w:rPr>
      </w:pPr>
    </w:p>
    <w:p>
      <w:pPr>
        <w:keepNext/>
        <w:tabs>
          <w:tab w:val="left" w:pos="432"/>
        </w:tabs>
        <w:spacing w:line="360" w:lineRule="auto"/>
        <w:ind w:left="0" w:hanging="2"/>
        <w:rPr>
          <w:b/>
          <w:color w:val="000000"/>
        </w:rPr>
      </w:pPr>
      <w:r>
        <w:rPr>
          <w:b/>
          <w:color w:val="000000"/>
        </w:rPr>
        <w:t>Administração da FEAAC</w:t>
      </w:r>
    </w:p>
    <w:p>
      <w:pPr>
        <w:spacing w:line="360" w:lineRule="auto"/>
        <w:ind w:left="0" w:hanging="2"/>
        <w:rPr>
          <w:color w:val="000000"/>
        </w:rPr>
      </w:pPr>
      <w:bookmarkStart w:id="0" w:name="_heading=h.2et92p0"/>
      <w:bookmarkEnd w:id="0"/>
    </w:p>
    <w:p>
      <w:pPr>
        <w:spacing w:line="360" w:lineRule="auto"/>
        <w:ind w:left="0" w:hanging="2"/>
        <w:jc w:val="both"/>
        <w:rPr>
          <w:color w:val="000000"/>
        </w:rPr>
      </w:pPr>
      <w:r>
        <w:rPr>
          <w:color w:val="000000"/>
        </w:rPr>
        <w:t xml:space="preserve">Diretor: Prof. </w:t>
      </w:r>
      <w:r>
        <w:rPr>
          <w:color w:val="000000"/>
          <w:lang w:val="pt-BR"/>
        </w:rPr>
        <w:t>Carlos Adriano Santos Gomes Gordiano</w:t>
      </w:r>
    </w:p>
    <w:p>
      <w:pPr>
        <w:spacing w:line="360" w:lineRule="auto"/>
        <w:ind w:left="0" w:hanging="2"/>
        <w:jc w:val="both"/>
        <w:rPr>
          <w:color w:val="000000"/>
        </w:rPr>
      </w:pPr>
      <w:r>
        <w:rPr>
          <w:color w:val="000000"/>
        </w:rPr>
        <w:t xml:space="preserve">Vice-Diretor: Prof. </w:t>
      </w:r>
      <w:r>
        <w:rPr>
          <w:color w:val="000000"/>
          <w:lang w:val="pt-BR"/>
        </w:rPr>
        <w:t>José Carlos Lázaro da Silva Filho</w:t>
      </w:r>
    </w:p>
    <w:p>
      <w:pPr>
        <w:spacing w:line="360" w:lineRule="auto"/>
        <w:ind w:left="0" w:hanging="2"/>
        <w:jc w:val="both"/>
        <w:rPr>
          <w:color w:val="000000"/>
        </w:rPr>
      </w:pPr>
    </w:p>
    <w:p>
      <w:pPr>
        <w:keepNext/>
        <w:tabs>
          <w:tab w:val="left" w:pos="432"/>
        </w:tabs>
        <w:spacing w:line="360" w:lineRule="auto"/>
        <w:ind w:left="0" w:hanging="2"/>
        <w:rPr>
          <w:b/>
        </w:rPr>
      </w:pPr>
      <w:r>
        <w:rPr>
          <w:b/>
        </w:rPr>
        <w:t>Quadro docente</w:t>
      </w:r>
    </w:p>
    <w:p>
      <w:pPr>
        <w:spacing w:line="360" w:lineRule="auto"/>
        <w:ind w:left="0" w:hanging="2"/>
        <w:jc w:val="both"/>
        <w:rPr>
          <w:color w:val="000000"/>
        </w:rPr>
      </w:pPr>
    </w:p>
    <w:p>
      <w:pPr>
        <w:spacing w:line="360" w:lineRule="auto"/>
        <w:ind w:left="0" w:hanging="2"/>
        <w:jc w:val="both"/>
        <w:rPr>
          <w:color w:val="000000"/>
        </w:rPr>
      </w:pPr>
      <w:r>
        <w:rPr>
          <w:color w:val="000000"/>
        </w:rPr>
        <w:t>Em 202</w:t>
      </w:r>
      <w:r>
        <w:rPr>
          <w:color w:val="000000"/>
          <w:lang w:val="pt-BR"/>
        </w:rPr>
        <w:t>3</w:t>
      </w:r>
      <w:r>
        <w:rPr>
          <w:color w:val="000000"/>
        </w:rPr>
        <w:t>, o quadro de professores da FEAAC constituiu-se de 1</w:t>
      </w:r>
      <w:r>
        <w:rPr>
          <w:color w:val="000000"/>
          <w:lang w:val="pt-BR"/>
        </w:rPr>
        <w:t>3</w:t>
      </w:r>
      <w:r>
        <w:rPr>
          <w:color w:val="000000"/>
        </w:rPr>
        <w:t xml:space="preserve">9 professores efetivos e </w:t>
      </w:r>
      <w:r>
        <w:rPr>
          <w:color w:val="auto"/>
        </w:rPr>
        <w:t xml:space="preserve">13 </w:t>
      </w:r>
      <w:r>
        <w:rPr>
          <w:color w:val="000000"/>
        </w:rPr>
        <w:t xml:space="preserve">professores substitutos. </w:t>
      </w:r>
    </w:p>
    <w:p>
      <w:pPr>
        <w:spacing w:line="360" w:lineRule="auto"/>
        <w:ind w:left="0" w:hanging="2"/>
        <w:jc w:val="both"/>
        <w:rPr>
          <w:color w:val="000000"/>
        </w:rPr>
      </w:pPr>
    </w:p>
    <w:p>
      <w:pPr>
        <w:keepNext/>
        <w:tabs>
          <w:tab w:val="left" w:pos="432"/>
        </w:tabs>
        <w:spacing w:line="360" w:lineRule="auto"/>
        <w:ind w:left="0" w:hanging="2"/>
        <w:rPr>
          <w:b/>
          <w:color w:val="000000"/>
        </w:rPr>
      </w:pPr>
      <w:r>
        <w:rPr>
          <w:b/>
          <w:color w:val="000000"/>
        </w:rPr>
        <w:t xml:space="preserve">Quadro técnico-administrativo </w:t>
      </w:r>
    </w:p>
    <w:p>
      <w:pPr>
        <w:spacing w:line="360" w:lineRule="auto"/>
        <w:ind w:left="0" w:hanging="2"/>
        <w:jc w:val="both"/>
        <w:rPr>
          <w:color w:val="000000"/>
          <w:highlight w:val="yellow"/>
        </w:rPr>
      </w:pPr>
    </w:p>
    <w:p>
      <w:pPr>
        <w:spacing w:line="360" w:lineRule="auto"/>
        <w:ind w:left="0" w:hanging="2"/>
        <w:jc w:val="both"/>
        <w:rPr>
          <w:color w:val="000000"/>
        </w:rPr>
      </w:pPr>
      <w:r>
        <w:rPr>
          <w:color w:val="000000"/>
        </w:rPr>
        <w:t>O quadro de técnico-administrativos da FEAAC é composto de 42 servidores.</w:t>
      </w:r>
    </w:p>
    <w:p>
      <w:pPr>
        <w:spacing w:line="360" w:lineRule="auto"/>
        <w:ind w:left="0" w:hanging="2"/>
        <w:jc w:val="both"/>
        <w:rPr>
          <w:color w:val="000000"/>
        </w:rPr>
      </w:pPr>
    </w:p>
    <w:p>
      <w:pPr>
        <w:keepNext/>
        <w:tabs>
          <w:tab w:val="left" w:pos="432"/>
        </w:tabs>
        <w:spacing w:line="360" w:lineRule="auto"/>
        <w:ind w:left="0" w:hanging="2"/>
        <w:rPr>
          <w:b/>
          <w:color w:val="000000"/>
        </w:rPr>
      </w:pPr>
      <w:r>
        <w:rPr>
          <w:b/>
          <w:color w:val="000000"/>
        </w:rPr>
        <w:t xml:space="preserve">Instalações físicas </w:t>
      </w:r>
    </w:p>
    <w:p>
      <w:pPr>
        <w:spacing w:line="360" w:lineRule="auto"/>
        <w:ind w:left="0" w:hanging="2"/>
        <w:jc w:val="both"/>
        <w:rPr>
          <w:b/>
          <w:color w:val="000000"/>
        </w:rPr>
      </w:pPr>
    </w:p>
    <w:p>
      <w:pPr>
        <w:spacing w:line="360" w:lineRule="auto"/>
        <w:ind w:left="0" w:hanging="2"/>
        <w:jc w:val="both"/>
        <w:rPr>
          <w:color w:val="000000"/>
        </w:rPr>
      </w:pPr>
      <w:r>
        <w:rPr>
          <w:color w:val="000000"/>
        </w:rPr>
        <w:t>A FEEAC conta atualmente com três blocos didáticos, além da sede administrativa, onde funciona a Diretoria da faculdade.</w:t>
      </w:r>
    </w:p>
    <w:p>
      <w:pPr>
        <w:spacing w:line="360" w:lineRule="auto"/>
        <w:ind w:left="0" w:hanging="2"/>
        <w:jc w:val="center"/>
        <w:rPr>
          <w:color w:val="000000"/>
        </w:rPr>
      </w:pPr>
      <w:bookmarkStart w:id="1" w:name="_heading=h.z337ya"/>
      <w:bookmarkEnd w:id="1"/>
    </w:p>
    <w:p>
      <w:pPr>
        <w:spacing w:before="120" w:after="120" w:line="240" w:lineRule="auto"/>
        <w:ind w:left="0" w:hanging="2"/>
        <w:jc w:val="both"/>
        <w:rPr>
          <w:color w:val="000000"/>
          <w:sz w:val="20"/>
          <w:szCs w:val="20"/>
        </w:rPr>
      </w:pPr>
      <w:r>
        <w:rPr>
          <w:color w:val="000000"/>
          <w:sz w:val="20"/>
          <w:szCs w:val="20"/>
        </w:rPr>
        <w:t>Instalações físicas da FEAAC</w:t>
      </w:r>
    </w:p>
    <w:tbl>
      <w:tblPr>
        <w:tblStyle w:val="3"/>
        <w:tblW w:w="9287" w:type="dxa"/>
        <w:tblInd w:w="0" w:type="dxa"/>
        <w:tblLayout w:type="fixed"/>
        <w:tblCellMar>
          <w:top w:w="0" w:type="dxa"/>
          <w:left w:w="108" w:type="dxa"/>
          <w:bottom w:w="0" w:type="dxa"/>
          <w:right w:w="108" w:type="dxa"/>
        </w:tblCellMar>
      </w:tblPr>
      <w:tblGrid>
        <w:gridCol w:w="2479"/>
        <w:gridCol w:w="3042"/>
        <w:gridCol w:w="3766"/>
      </w:tblGrid>
      <w:tr>
        <w:tblPrEx>
          <w:tblCellMar>
            <w:top w:w="0" w:type="dxa"/>
            <w:left w:w="108" w:type="dxa"/>
            <w:bottom w:w="0" w:type="dxa"/>
            <w:right w:w="108" w:type="dxa"/>
          </w:tblCellMar>
        </w:tblPrEx>
        <w:tc>
          <w:tcPr>
            <w:tcW w:w="2479" w:type="dxa"/>
            <w:tcBorders>
              <w:top w:val="single" w:color="000000" w:sz="4" w:space="0"/>
              <w:left w:val="single" w:color="000000" w:sz="4" w:space="0"/>
              <w:bottom w:val="single" w:color="000000" w:sz="4" w:space="0"/>
              <w:right w:val="single" w:color="000000" w:sz="4" w:space="0"/>
            </w:tcBorders>
          </w:tcPr>
          <w:p>
            <w:pPr>
              <w:widowControl/>
              <w:spacing w:before="0" w:after="0" w:line="276" w:lineRule="auto"/>
              <w:ind w:left="0" w:hanging="2"/>
              <w:jc w:val="center"/>
              <w:rPr>
                <w:color w:val="000000"/>
                <w:sz w:val="20"/>
                <w:szCs w:val="20"/>
              </w:rPr>
            </w:pPr>
          </w:p>
          <w:p>
            <w:pPr>
              <w:widowControl/>
              <w:spacing w:before="0" w:after="0" w:line="276" w:lineRule="auto"/>
              <w:ind w:left="0" w:hanging="2"/>
              <w:jc w:val="center"/>
              <w:rPr>
                <w:color w:val="000000"/>
                <w:sz w:val="20"/>
                <w:szCs w:val="20"/>
              </w:rPr>
            </w:pPr>
            <w:r>
              <w:rPr>
                <w:b/>
                <w:color w:val="000000"/>
                <w:kern w:val="0"/>
                <w:sz w:val="20"/>
                <w:szCs w:val="20"/>
              </w:rPr>
              <w:t>INSTALAÇÕES FÍSICAS</w:t>
            </w:r>
          </w:p>
        </w:tc>
        <w:tc>
          <w:tcPr>
            <w:tcW w:w="3042" w:type="dxa"/>
            <w:tcBorders>
              <w:top w:val="single" w:color="000000" w:sz="4" w:space="0"/>
              <w:left w:val="single" w:color="000000" w:sz="4" w:space="0"/>
              <w:bottom w:val="single" w:color="000000" w:sz="4" w:space="0"/>
              <w:right w:val="single" w:color="000000" w:sz="4" w:space="0"/>
            </w:tcBorders>
          </w:tcPr>
          <w:p>
            <w:pPr>
              <w:widowControl/>
              <w:spacing w:before="0" w:after="0" w:line="276" w:lineRule="auto"/>
              <w:ind w:left="0" w:hanging="2"/>
              <w:jc w:val="center"/>
              <w:rPr>
                <w:color w:val="000000"/>
                <w:sz w:val="20"/>
                <w:szCs w:val="20"/>
              </w:rPr>
            </w:pPr>
          </w:p>
          <w:p>
            <w:pPr>
              <w:widowControl/>
              <w:spacing w:before="0" w:after="0" w:line="276" w:lineRule="auto"/>
              <w:ind w:left="0" w:hanging="2"/>
              <w:jc w:val="center"/>
              <w:rPr>
                <w:color w:val="000000"/>
                <w:sz w:val="20"/>
                <w:szCs w:val="20"/>
              </w:rPr>
            </w:pPr>
            <w:r>
              <w:rPr>
                <w:b/>
                <w:color w:val="000000"/>
                <w:kern w:val="0"/>
                <w:sz w:val="20"/>
                <w:szCs w:val="20"/>
              </w:rPr>
              <w:t>ENDEREÇO</w:t>
            </w:r>
          </w:p>
        </w:tc>
        <w:tc>
          <w:tcPr>
            <w:tcW w:w="3766" w:type="dxa"/>
            <w:tcBorders>
              <w:top w:val="single" w:color="000000" w:sz="4" w:space="0"/>
              <w:left w:val="single" w:color="000000" w:sz="4" w:space="0"/>
              <w:bottom w:val="single" w:color="000000" w:sz="4" w:space="0"/>
              <w:right w:val="single" w:color="000000" w:sz="4" w:space="0"/>
            </w:tcBorders>
          </w:tcPr>
          <w:p>
            <w:pPr>
              <w:widowControl/>
              <w:spacing w:before="0" w:after="0" w:line="276" w:lineRule="auto"/>
              <w:ind w:left="0" w:hanging="2"/>
              <w:jc w:val="center"/>
              <w:rPr>
                <w:color w:val="000000"/>
                <w:sz w:val="20"/>
                <w:szCs w:val="20"/>
              </w:rPr>
            </w:pPr>
          </w:p>
          <w:p>
            <w:pPr>
              <w:widowControl/>
              <w:spacing w:before="0" w:after="0" w:line="276" w:lineRule="auto"/>
              <w:ind w:left="0" w:hanging="2"/>
              <w:jc w:val="center"/>
              <w:rPr>
                <w:color w:val="000000"/>
                <w:sz w:val="20"/>
                <w:szCs w:val="20"/>
              </w:rPr>
            </w:pPr>
            <w:r>
              <w:rPr>
                <w:b/>
                <w:color w:val="000000"/>
                <w:kern w:val="0"/>
                <w:sz w:val="20"/>
                <w:szCs w:val="20"/>
              </w:rPr>
              <w:t>CURSOS OFERTADOS</w:t>
            </w:r>
          </w:p>
        </w:tc>
      </w:tr>
      <w:tr>
        <w:tblPrEx>
          <w:tblCellMar>
            <w:top w:w="0" w:type="dxa"/>
            <w:left w:w="108" w:type="dxa"/>
            <w:bottom w:w="0" w:type="dxa"/>
            <w:right w:w="108" w:type="dxa"/>
          </w:tblCellMar>
        </w:tblPrEx>
        <w:trPr>
          <w:trHeight w:val="508" w:hRule="atLeast"/>
        </w:trPr>
        <w:tc>
          <w:tcPr>
            <w:tcW w:w="2479" w:type="dxa"/>
            <w:tcBorders>
              <w:top w:val="single" w:color="000000" w:sz="4" w:space="0"/>
              <w:left w:val="single" w:color="000000" w:sz="4" w:space="0"/>
              <w:bottom w:val="single" w:color="000000" w:sz="4" w:space="0"/>
              <w:right w:val="single" w:color="000000" w:sz="4" w:space="0"/>
            </w:tcBorders>
          </w:tcPr>
          <w:p>
            <w:pPr>
              <w:widowControl/>
              <w:spacing w:before="0" w:after="0" w:line="276" w:lineRule="auto"/>
              <w:ind w:left="0" w:hanging="2"/>
              <w:jc w:val="left"/>
              <w:rPr>
                <w:color w:val="000000"/>
                <w:sz w:val="20"/>
                <w:szCs w:val="20"/>
              </w:rPr>
            </w:pPr>
            <w:r>
              <w:rPr>
                <w:color w:val="000000"/>
                <w:kern w:val="0"/>
                <w:sz w:val="20"/>
                <w:szCs w:val="20"/>
              </w:rPr>
              <w:t>Diretoria</w:t>
            </w:r>
          </w:p>
        </w:tc>
        <w:tc>
          <w:tcPr>
            <w:tcW w:w="3042" w:type="dxa"/>
            <w:tcBorders>
              <w:top w:val="single" w:color="000000" w:sz="4" w:space="0"/>
              <w:left w:val="single" w:color="000000" w:sz="4" w:space="0"/>
              <w:bottom w:val="single" w:color="000000" w:sz="4" w:space="0"/>
              <w:right w:val="single" w:color="000000" w:sz="4" w:space="0"/>
            </w:tcBorders>
            <w:vAlign w:val="center"/>
          </w:tcPr>
          <w:p>
            <w:pPr>
              <w:widowControl/>
              <w:spacing w:before="0" w:after="0" w:line="276" w:lineRule="auto"/>
              <w:ind w:left="0" w:hanging="2"/>
              <w:jc w:val="left"/>
              <w:rPr>
                <w:color w:val="000000"/>
                <w:sz w:val="20"/>
                <w:szCs w:val="20"/>
              </w:rPr>
            </w:pPr>
            <w:r>
              <w:rPr>
                <w:color w:val="000000"/>
                <w:kern w:val="0"/>
                <w:sz w:val="20"/>
                <w:szCs w:val="20"/>
              </w:rPr>
              <w:t>Av. da Universidade, 2486 – Benfica - CEP 60020-180</w:t>
            </w:r>
          </w:p>
          <w:p>
            <w:pPr>
              <w:widowControl/>
              <w:spacing w:before="0" w:after="0" w:line="276" w:lineRule="auto"/>
              <w:ind w:left="0" w:hanging="2"/>
              <w:jc w:val="left"/>
              <w:rPr>
                <w:color w:val="000000"/>
                <w:sz w:val="20"/>
                <w:szCs w:val="20"/>
              </w:rPr>
            </w:pPr>
          </w:p>
        </w:tc>
        <w:tc>
          <w:tcPr>
            <w:tcW w:w="3766" w:type="dxa"/>
            <w:tcBorders>
              <w:top w:val="single" w:color="000000" w:sz="4" w:space="0"/>
              <w:left w:val="single" w:color="000000" w:sz="4" w:space="0"/>
              <w:bottom w:val="single" w:color="000000" w:sz="4" w:space="0"/>
              <w:right w:val="single" w:color="000000" w:sz="4" w:space="0"/>
            </w:tcBorders>
            <w:vAlign w:val="center"/>
          </w:tcPr>
          <w:p>
            <w:pPr>
              <w:widowControl/>
              <w:spacing w:before="0" w:after="0" w:line="276" w:lineRule="auto"/>
              <w:ind w:left="0" w:hanging="2"/>
              <w:jc w:val="center"/>
              <w:rPr>
                <w:color w:val="000000"/>
                <w:sz w:val="20"/>
                <w:szCs w:val="20"/>
              </w:rPr>
            </w:pPr>
            <w:r>
              <w:rPr>
                <w:color w:val="000000"/>
                <w:kern w:val="0"/>
                <w:sz w:val="20"/>
                <w:szCs w:val="20"/>
              </w:rPr>
              <w:t>-</w:t>
            </w:r>
          </w:p>
        </w:tc>
      </w:tr>
      <w:tr>
        <w:tblPrEx>
          <w:tblCellMar>
            <w:top w:w="0" w:type="dxa"/>
            <w:left w:w="108" w:type="dxa"/>
            <w:bottom w:w="0" w:type="dxa"/>
            <w:right w:w="108" w:type="dxa"/>
          </w:tblCellMar>
        </w:tblPrEx>
        <w:tc>
          <w:tcPr>
            <w:tcW w:w="2479" w:type="dxa"/>
            <w:tcBorders>
              <w:top w:val="single" w:color="000000" w:sz="4" w:space="0"/>
              <w:left w:val="single" w:color="000000" w:sz="4" w:space="0"/>
              <w:bottom w:val="single" w:color="000000" w:sz="4" w:space="0"/>
              <w:right w:val="single" w:color="000000" w:sz="4" w:space="0"/>
            </w:tcBorders>
          </w:tcPr>
          <w:p>
            <w:pPr>
              <w:widowControl/>
              <w:spacing w:before="0" w:after="0" w:line="276" w:lineRule="auto"/>
              <w:ind w:left="0" w:hanging="2"/>
              <w:jc w:val="left"/>
              <w:rPr>
                <w:color w:val="000000"/>
                <w:sz w:val="20"/>
                <w:szCs w:val="20"/>
              </w:rPr>
            </w:pPr>
            <w:r>
              <w:rPr>
                <w:color w:val="000000"/>
                <w:kern w:val="0"/>
                <w:sz w:val="20"/>
                <w:szCs w:val="20"/>
              </w:rPr>
              <w:t>Unidade Didática I (CAEN)</w:t>
            </w:r>
          </w:p>
        </w:tc>
        <w:tc>
          <w:tcPr>
            <w:tcW w:w="3042" w:type="dxa"/>
            <w:tcBorders>
              <w:top w:val="single" w:color="000000" w:sz="4" w:space="0"/>
              <w:left w:val="single" w:color="000000" w:sz="4" w:space="0"/>
              <w:bottom w:val="single" w:color="000000" w:sz="4" w:space="0"/>
              <w:right w:val="single" w:color="000000" w:sz="4" w:space="0"/>
            </w:tcBorders>
            <w:vAlign w:val="center"/>
          </w:tcPr>
          <w:p>
            <w:pPr>
              <w:widowControl/>
              <w:spacing w:before="0" w:after="0" w:line="276" w:lineRule="auto"/>
              <w:ind w:left="0" w:hanging="2"/>
              <w:jc w:val="left"/>
              <w:rPr>
                <w:color w:val="000000"/>
                <w:sz w:val="20"/>
                <w:szCs w:val="20"/>
              </w:rPr>
            </w:pPr>
            <w:r>
              <w:rPr>
                <w:color w:val="000000"/>
                <w:kern w:val="0"/>
                <w:sz w:val="20"/>
                <w:szCs w:val="20"/>
              </w:rPr>
              <w:t>Av. da Universidade, 2762 – Benfica - CEP 60020-180</w:t>
            </w:r>
          </w:p>
          <w:p>
            <w:pPr>
              <w:widowControl/>
              <w:spacing w:before="0" w:after="0" w:line="276" w:lineRule="auto"/>
              <w:ind w:left="0" w:hanging="2"/>
              <w:jc w:val="left"/>
              <w:rPr>
                <w:color w:val="000000"/>
                <w:sz w:val="20"/>
                <w:szCs w:val="20"/>
              </w:rPr>
            </w:pPr>
          </w:p>
        </w:tc>
        <w:tc>
          <w:tcPr>
            <w:tcW w:w="3766" w:type="dxa"/>
            <w:tcBorders>
              <w:top w:val="single" w:color="000000" w:sz="4" w:space="0"/>
              <w:left w:val="single" w:color="000000" w:sz="4" w:space="0"/>
              <w:bottom w:val="single" w:color="000000" w:sz="4" w:space="0"/>
              <w:right w:val="single" w:color="000000" w:sz="4" w:space="0"/>
            </w:tcBorders>
          </w:tcPr>
          <w:p>
            <w:pPr>
              <w:widowControl/>
              <w:spacing w:before="0" w:after="0" w:line="276" w:lineRule="auto"/>
              <w:ind w:left="0" w:hanging="2"/>
              <w:jc w:val="left"/>
              <w:rPr>
                <w:color w:val="000000"/>
                <w:sz w:val="20"/>
                <w:szCs w:val="20"/>
              </w:rPr>
            </w:pPr>
            <w:r>
              <w:rPr>
                <w:color w:val="000000"/>
                <w:kern w:val="0"/>
                <w:sz w:val="20"/>
                <w:szCs w:val="20"/>
              </w:rPr>
              <w:t>Pós-Graduação em Economia - CAEN</w:t>
            </w:r>
          </w:p>
        </w:tc>
      </w:tr>
      <w:tr>
        <w:tblPrEx>
          <w:tblCellMar>
            <w:top w:w="0" w:type="dxa"/>
            <w:left w:w="108" w:type="dxa"/>
            <w:bottom w:w="0" w:type="dxa"/>
            <w:right w:w="108" w:type="dxa"/>
          </w:tblCellMar>
        </w:tblPrEx>
        <w:tc>
          <w:tcPr>
            <w:tcW w:w="2479" w:type="dxa"/>
            <w:tcBorders>
              <w:top w:val="single" w:color="000000" w:sz="4" w:space="0"/>
              <w:left w:val="single" w:color="000000" w:sz="4" w:space="0"/>
              <w:bottom w:val="single" w:color="000000" w:sz="4" w:space="0"/>
              <w:right w:val="single" w:color="000000" w:sz="4" w:space="0"/>
            </w:tcBorders>
          </w:tcPr>
          <w:p>
            <w:pPr>
              <w:widowControl/>
              <w:spacing w:before="0" w:after="0" w:line="276" w:lineRule="auto"/>
              <w:ind w:left="0" w:firstLine="0"/>
              <w:jc w:val="left"/>
              <w:rPr>
                <w:color w:val="000000"/>
                <w:sz w:val="20"/>
                <w:szCs w:val="20"/>
              </w:rPr>
            </w:pPr>
            <w:r>
              <w:rPr>
                <w:color w:val="000000"/>
                <w:kern w:val="0"/>
                <w:sz w:val="20"/>
                <w:szCs w:val="20"/>
              </w:rPr>
              <w:t>Unidade Didática II</w:t>
            </w:r>
          </w:p>
        </w:tc>
        <w:tc>
          <w:tcPr>
            <w:tcW w:w="3042" w:type="dxa"/>
            <w:tcBorders>
              <w:top w:val="single" w:color="000000" w:sz="4" w:space="0"/>
              <w:left w:val="single" w:color="000000" w:sz="4" w:space="0"/>
              <w:bottom w:val="single" w:color="000000" w:sz="4" w:space="0"/>
              <w:right w:val="single" w:color="000000" w:sz="4" w:space="0"/>
            </w:tcBorders>
          </w:tcPr>
          <w:p>
            <w:pPr>
              <w:widowControl/>
              <w:spacing w:before="0" w:after="0" w:line="276" w:lineRule="auto"/>
              <w:ind w:left="0" w:hanging="2"/>
              <w:jc w:val="left"/>
              <w:rPr>
                <w:color w:val="000000"/>
                <w:sz w:val="20"/>
                <w:szCs w:val="20"/>
              </w:rPr>
            </w:pPr>
            <w:r>
              <w:rPr>
                <w:color w:val="000000"/>
                <w:kern w:val="0"/>
                <w:sz w:val="20"/>
                <w:szCs w:val="20"/>
              </w:rPr>
              <w:t>Av. da Universidade, 2431 - Benfica - CEP 60020-180</w:t>
            </w:r>
          </w:p>
          <w:p>
            <w:pPr>
              <w:widowControl/>
              <w:spacing w:before="0" w:after="0" w:line="276" w:lineRule="auto"/>
              <w:ind w:left="0" w:hanging="2"/>
              <w:jc w:val="left"/>
              <w:rPr>
                <w:color w:val="000000"/>
                <w:sz w:val="20"/>
                <w:szCs w:val="20"/>
              </w:rPr>
            </w:pPr>
          </w:p>
        </w:tc>
        <w:tc>
          <w:tcPr>
            <w:tcW w:w="3766" w:type="dxa"/>
            <w:tcBorders>
              <w:top w:val="single" w:color="000000" w:sz="4" w:space="0"/>
              <w:left w:val="single" w:color="000000" w:sz="4" w:space="0"/>
              <w:bottom w:val="single" w:color="000000" w:sz="4" w:space="0"/>
              <w:right w:val="single" w:color="000000" w:sz="4" w:space="0"/>
            </w:tcBorders>
            <w:vAlign w:val="center"/>
          </w:tcPr>
          <w:p>
            <w:pPr>
              <w:widowControl/>
              <w:spacing w:before="0" w:after="0" w:line="276" w:lineRule="auto"/>
              <w:ind w:left="0" w:hanging="2"/>
              <w:jc w:val="left"/>
              <w:rPr>
                <w:color w:val="000000"/>
                <w:sz w:val="20"/>
                <w:szCs w:val="20"/>
              </w:rPr>
            </w:pPr>
            <w:r>
              <w:rPr>
                <w:color w:val="000000"/>
                <w:kern w:val="0"/>
                <w:sz w:val="20"/>
                <w:szCs w:val="20"/>
              </w:rPr>
              <w:t>Graduação em Ciências Contábeis</w:t>
            </w:r>
          </w:p>
          <w:p>
            <w:pPr>
              <w:widowControl/>
              <w:spacing w:before="0" w:after="0" w:line="276" w:lineRule="auto"/>
              <w:ind w:left="0" w:hanging="2"/>
              <w:jc w:val="left"/>
              <w:rPr>
                <w:color w:val="000000"/>
                <w:sz w:val="20"/>
                <w:szCs w:val="20"/>
              </w:rPr>
            </w:pPr>
            <w:r>
              <w:rPr>
                <w:color w:val="000000"/>
                <w:kern w:val="0"/>
                <w:sz w:val="20"/>
                <w:szCs w:val="20"/>
              </w:rPr>
              <w:t>Graduação em Ciências Econômicas</w:t>
            </w:r>
          </w:p>
          <w:p>
            <w:pPr>
              <w:widowControl/>
              <w:spacing w:before="0" w:after="0" w:line="276" w:lineRule="auto"/>
              <w:ind w:left="0" w:hanging="2"/>
              <w:jc w:val="left"/>
              <w:rPr>
                <w:color w:val="000000"/>
                <w:sz w:val="20"/>
                <w:szCs w:val="20"/>
              </w:rPr>
            </w:pPr>
          </w:p>
          <w:p>
            <w:pPr>
              <w:widowControl/>
              <w:spacing w:before="0" w:after="0" w:line="276" w:lineRule="auto"/>
              <w:ind w:left="0" w:hanging="2"/>
              <w:jc w:val="left"/>
              <w:rPr>
                <w:color w:val="000000"/>
                <w:sz w:val="20"/>
                <w:szCs w:val="20"/>
              </w:rPr>
            </w:pPr>
            <w:r>
              <w:rPr>
                <w:color w:val="000000"/>
                <w:kern w:val="0"/>
                <w:sz w:val="20"/>
                <w:szCs w:val="20"/>
              </w:rPr>
              <w:t>Pós-Graduação em Administração e Controladoria - PPAC</w:t>
            </w:r>
          </w:p>
          <w:p>
            <w:pPr>
              <w:widowControl/>
              <w:spacing w:before="0" w:after="0" w:line="276" w:lineRule="auto"/>
              <w:ind w:left="0" w:hanging="2"/>
              <w:jc w:val="left"/>
              <w:rPr>
                <w:color w:val="000000"/>
                <w:sz w:val="20"/>
                <w:szCs w:val="20"/>
              </w:rPr>
            </w:pPr>
          </w:p>
          <w:p>
            <w:pPr>
              <w:widowControl/>
              <w:spacing w:before="0" w:after="0" w:line="276" w:lineRule="auto"/>
              <w:ind w:left="0" w:hanging="2"/>
              <w:jc w:val="left"/>
              <w:rPr>
                <w:color w:val="000000"/>
                <w:sz w:val="20"/>
                <w:szCs w:val="20"/>
              </w:rPr>
            </w:pPr>
            <w:r>
              <w:rPr>
                <w:color w:val="000000"/>
                <w:kern w:val="0"/>
                <w:sz w:val="20"/>
                <w:szCs w:val="20"/>
              </w:rPr>
              <w:t>Programa de Educação Tutorial em Economia - PET Economia</w:t>
            </w:r>
          </w:p>
          <w:p>
            <w:pPr>
              <w:widowControl/>
              <w:spacing w:before="0" w:after="0" w:line="276" w:lineRule="auto"/>
              <w:ind w:left="0" w:hanging="2"/>
              <w:jc w:val="left"/>
              <w:rPr>
                <w:color w:val="000000"/>
                <w:sz w:val="20"/>
                <w:szCs w:val="20"/>
              </w:rPr>
            </w:pPr>
            <w:r>
              <w:rPr>
                <w:color w:val="000000"/>
                <w:kern w:val="0"/>
                <w:sz w:val="20"/>
                <w:szCs w:val="20"/>
              </w:rPr>
              <w:t>Programa de Educação Tutorial em Contabilidade - PET Contabilidade</w:t>
            </w:r>
          </w:p>
          <w:p>
            <w:pPr>
              <w:widowControl/>
              <w:spacing w:before="0" w:after="0" w:line="276" w:lineRule="auto"/>
              <w:ind w:left="0" w:hanging="2"/>
              <w:jc w:val="left"/>
              <w:rPr>
                <w:color w:val="000000"/>
                <w:sz w:val="20"/>
                <w:szCs w:val="20"/>
              </w:rPr>
            </w:pPr>
          </w:p>
          <w:p>
            <w:pPr>
              <w:widowControl/>
              <w:spacing w:before="0" w:after="0" w:line="276" w:lineRule="auto"/>
              <w:ind w:left="0" w:hanging="2"/>
              <w:jc w:val="left"/>
              <w:rPr>
                <w:color w:val="000000"/>
                <w:sz w:val="20"/>
                <w:szCs w:val="20"/>
              </w:rPr>
            </w:pPr>
            <w:r>
              <w:rPr>
                <w:color w:val="000000"/>
                <w:kern w:val="0"/>
                <w:sz w:val="20"/>
                <w:szCs w:val="20"/>
              </w:rPr>
              <w:t>Centros Acadêmicos dos cursos de Economia e Contabilidade</w:t>
            </w:r>
          </w:p>
          <w:p>
            <w:pPr>
              <w:widowControl/>
              <w:spacing w:before="0" w:after="0" w:line="276" w:lineRule="auto"/>
              <w:ind w:left="0" w:hanging="2"/>
              <w:jc w:val="left"/>
              <w:rPr>
                <w:color w:val="000000"/>
                <w:sz w:val="20"/>
                <w:szCs w:val="20"/>
              </w:rPr>
            </w:pPr>
          </w:p>
          <w:p>
            <w:pPr>
              <w:widowControl/>
              <w:spacing w:before="0" w:after="0" w:line="276" w:lineRule="auto"/>
              <w:ind w:left="0" w:hanging="2"/>
              <w:jc w:val="left"/>
              <w:rPr>
                <w:color w:val="000000"/>
                <w:sz w:val="20"/>
                <w:szCs w:val="20"/>
              </w:rPr>
            </w:pPr>
            <w:r>
              <w:rPr>
                <w:color w:val="000000"/>
                <w:kern w:val="0"/>
                <w:sz w:val="20"/>
                <w:szCs w:val="20"/>
              </w:rPr>
              <w:t>Inova Empresa Junior</w:t>
            </w:r>
          </w:p>
          <w:p>
            <w:pPr>
              <w:widowControl/>
              <w:spacing w:before="0" w:after="0" w:line="276" w:lineRule="auto"/>
              <w:ind w:left="0" w:hanging="2"/>
              <w:jc w:val="left"/>
              <w:rPr>
                <w:color w:val="000000"/>
                <w:sz w:val="20"/>
                <w:szCs w:val="20"/>
              </w:rPr>
            </w:pPr>
            <w:r>
              <w:rPr>
                <w:color w:val="000000"/>
                <w:kern w:val="0"/>
                <w:sz w:val="20"/>
                <w:szCs w:val="20"/>
              </w:rPr>
              <w:t>Accont Empresa Junior</w:t>
            </w:r>
          </w:p>
        </w:tc>
      </w:tr>
      <w:tr>
        <w:tblPrEx>
          <w:tblCellMar>
            <w:top w:w="0" w:type="dxa"/>
            <w:left w:w="108" w:type="dxa"/>
            <w:bottom w:w="0" w:type="dxa"/>
            <w:right w:w="108" w:type="dxa"/>
          </w:tblCellMar>
        </w:tblPrEx>
        <w:tc>
          <w:tcPr>
            <w:tcW w:w="2479" w:type="dxa"/>
            <w:tcBorders>
              <w:top w:val="single" w:color="000000" w:sz="4" w:space="0"/>
              <w:left w:val="single" w:color="000000" w:sz="4" w:space="0"/>
              <w:bottom w:val="single" w:color="000000" w:sz="4" w:space="0"/>
              <w:right w:val="single" w:color="000000" w:sz="4" w:space="0"/>
            </w:tcBorders>
          </w:tcPr>
          <w:p>
            <w:pPr>
              <w:widowControl/>
              <w:spacing w:before="0" w:after="0" w:line="276" w:lineRule="auto"/>
              <w:ind w:left="0" w:hanging="2"/>
              <w:jc w:val="left"/>
              <w:rPr>
                <w:color w:val="000000"/>
                <w:sz w:val="20"/>
                <w:szCs w:val="20"/>
              </w:rPr>
            </w:pPr>
          </w:p>
          <w:p>
            <w:pPr>
              <w:widowControl/>
              <w:spacing w:before="0" w:after="0" w:line="276" w:lineRule="auto"/>
              <w:ind w:left="0" w:hanging="2"/>
              <w:jc w:val="left"/>
              <w:rPr>
                <w:color w:val="000000"/>
                <w:sz w:val="20"/>
                <w:szCs w:val="20"/>
              </w:rPr>
            </w:pPr>
            <w:r>
              <w:rPr>
                <w:color w:val="000000"/>
                <w:kern w:val="0"/>
                <w:sz w:val="20"/>
                <w:szCs w:val="20"/>
              </w:rPr>
              <w:t>Unidade Didática III</w:t>
            </w:r>
          </w:p>
        </w:tc>
        <w:tc>
          <w:tcPr>
            <w:tcW w:w="3042" w:type="dxa"/>
            <w:tcBorders>
              <w:top w:val="single" w:color="000000" w:sz="4" w:space="0"/>
              <w:left w:val="single" w:color="000000" w:sz="4" w:space="0"/>
              <w:bottom w:val="single" w:color="000000" w:sz="4" w:space="0"/>
              <w:right w:val="single" w:color="000000" w:sz="4" w:space="0"/>
            </w:tcBorders>
          </w:tcPr>
          <w:p>
            <w:pPr>
              <w:widowControl/>
              <w:spacing w:before="0" w:after="0" w:line="276" w:lineRule="auto"/>
              <w:ind w:left="0" w:hanging="2"/>
              <w:jc w:val="left"/>
              <w:rPr>
                <w:color w:val="000000"/>
                <w:sz w:val="20"/>
                <w:szCs w:val="20"/>
              </w:rPr>
            </w:pPr>
          </w:p>
          <w:p>
            <w:pPr>
              <w:widowControl/>
              <w:spacing w:before="0" w:after="0" w:line="276" w:lineRule="auto"/>
              <w:ind w:left="0" w:hanging="2"/>
              <w:jc w:val="left"/>
              <w:rPr>
                <w:color w:val="000000"/>
                <w:sz w:val="20"/>
                <w:szCs w:val="20"/>
              </w:rPr>
            </w:pPr>
            <w:r>
              <w:rPr>
                <w:color w:val="000000"/>
                <w:kern w:val="0"/>
                <w:sz w:val="20"/>
                <w:szCs w:val="20"/>
              </w:rPr>
              <w:t>Rua Marechal Deodoro, 400 - Benfica - CEP 60020-060</w:t>
            </w:r>
          </w:p>
        </w:tc>
        <w:tc>
          <w:tcPr>
            <w:tcW w:w="3766" w:type="dxa"/>
            <w:tcBorders>
              <w:top w:val="single" w:color="000000" w:sz="4" w:space="0"/>
              <w:left w:val="single" w:color="000000" w:sz="4" w:space="0"/>
              <w:bottom w:val="single" w:color="000000" w:sz="4" w:space="0"/>
              <w:right w:val="single" w:color="000000" w:sz="4" w:space="0"/>
            </w:tcBorders>
            <w:vAlign w:val="center"/>
          </w:tcPr>
          <w:p>
            <w:pPr>
              <w:widowControl/>
              <w:spacing w:before="0" w:after="0" w:line="276" w:lineRule="auto"/>
              <w:ind w:left="0" w:hanging="2"/>
              <w:jc w:val="left"/>
              <w:rPr>
                <w:color w:val="000000"/>
                <w:sz w:val="20"/>
                <w:szCs w:val="20"/>
              </w:rPr>
            </w:pPr>
            <w:r>
              <w:rPr>
                <w:color w:val="000000"/>
                <w:kern w:val="0"/>
                <w:sz w:val="20"/>
                <w:szCs w:val="20"/>
              </w:rPr>
              <w:t>Graduação em Administração</w:t>
            </w:r>
          </w:p>
          <w:p>
            <w:pPr>
              <w:widowControl/>
              <w:spacing w:before="0" w:after="0" w:line="276" w:lineRule="auto"/>
              <w:ind w:left="0" w:hanging="2"/>
              <w:jc w:val="left"/>
              <w:rPr>
                <w:color w:val="000000"/>
                <w:sz w:val="20"/>
                <w:szCs w:val="20"/>
              </w:rPr>
            </w:pPr>
            <w:r>
              <w:rPr>
                <w:color w:val="000000"/>
                <w:kern w:val="0"/>
                <w:sz w:val="20"/>
                <w:szCs w:val="20"/>
              </w:rPr>
              <w:t>Graduação em Ciências Atuariais</w:t>
            </w:r>
          </w:p>
          <w:p>
            <w:pPr>
              <w:widowControl/>
              <w:spacing w:before="0" w:after="0" w:line="276" w:lineRule="auto"/>
              <w:ind w:left="0" w:hanging="2"/>
              <w:jc w:val="left"/>
              <w:rPr>
                <w:color w:val="000000"/>
                <w:sz w:val="20"/>
                <w:szCs w:val="20"/>
              </w:rPr>
            </w:pPr>
            <w:r>
              <w:rPr>
                <w:color w:val="000000"/>
                <w:kern w:val="0"/>
                <w:sz w:val="20"/>
                <w:szCs w:val="20"/>
              </w:rPr>
              <w:t>Graduação em Finanças</w:t>
            </w:r>
          </w:p>
          <w:p>
            <w:pPr>
              <w:widowControl/>
              <w:spacing w:before="0" w:after="0" w:line="276" w:lineRule="auto"/>
              <w:ind w:left="0" w:hanging="2"/>
              <w:jc w:val="left"/>
              <w:rPr>
                <w:color w:val="000000"/>
                <w:sz w:val="20"/>
                <w:szCs w:val="20"/>
              </w:rPr>
            </w:pPr>
            <w:r>
              <w:rPr>
                <w:color w:val="000000"/>
                <w:kern w:val="0"/>
                <w:sz w:val="20"/>
                <w:szCs w:val="20"/>
              </w:rPr>
              <w:t>Graduação em Secretariado Executivo</w:t>
            </w:r>
          </w:p>
          <w:p>
            <w:pPr>
              <w:widowControl/>
              <w:spacing w:before="0" w:after="0" w:line="276" w:lineRule="auto"/>
              <w:ind w:left="0" w:hanging="2"/>
              <w:jc w:val="left"/>
              <w:rPr>
                <w:color w:val="000000"/>
                <w:sz w:val="20"/>
                <w:szCs w:val="20"/>
              </w:rPr>
            </w:pPr>
          </w:p>
          <w:p>
            <w:pPr>
              <w:widowControl/>
              <w:spacing w:before="0" w:after="0" w:line="276" w:lineRule="auto"/>
              <w:ind w:left="0" w:hanging="2"/>
              <w:jc w:val="left"/>
              <w:rPr>
                <w:color w:val="000000"/>
                <w:sz w:val="20"/>
                <w:szCs w:val="20"/>
              </w:rPr>
            </w:pPr>
            <w:r>
              <w:rPr>
                <w:color w:val="000000"/>
                <w:kern w:val="0"/>
                <w:sz w:val="20"/>
                <w:szCs w:val="20"/>
              </w:rPr>
              <w:t>Programa de Educação Tutorial em Administração - PET Administração</w:t>
            </w:r>
          </w:p>
          <w:p>
            <w:pPr>
              <w:widowControl/>
              <w:spacing w:before="0" w:after="0" w:line="276" w:lineRule="auto"/>
              <w:ind w:left="0" w:hanging="2"/>
              <w:jc w:val="left"/>
              <w:rPr>
                <w:color w:val="000000"/>
                <w:sz w:val="20"/>
                <w:szCs w:val="20"/>
              </w:rPr>
            </w:pPr>
          </w:p>
          <w:p>
            <w:pPr>
              <w:widowControl/>
              <w:spacing w:before="0" w:after="0" w:line="276" w:lineRule="auto"/>
              <w:ind w:left="0" w:hanging="2"/>
              <w:jc w:val="left"/>
              <w:rPr>
                <w:color w:val="000000"/>
                <w:sz w:val="20"/>
                <w:szCs w:val="20"/>
              </w:rPr>
            </w:pPr>
            <w:r>
              <w:rPr>
                <w:color w:val="000000"/>
                <w:kern w:val="0"/>
                <w:sz w:val="20"/>
                <w:szCs w:val="20"/>
              </w:rPr>
              <w:t>Centros Acadêmicos dos cursos de Administração, Atuária, Finanças e Secretariado Executivo</w:t>
            </w:r>
          </w:p>
          <w:p>
            <w:pPr>
              <w:widowControl/>
              <w:spacing w:before="0" w:after="0" w:line="276" w:lineRule="auto"/>
              <w:ind w:left="0" w:hanging="2"/>
              <w:jc w:val="left"/>
              <w:rPr>
                <w:color w:val="000000"/>
                <w:sz w:val="20"/>
                <w:szCs w:val="20"/>
              </w:rPr>
            </w:pPr>
          </w:p>
          <w:p>
            <w:pPr>
              <w:widowControl/>
              <w:spacing w:before="0" w:after="0" w:line="276" w:lineRule="auto"/>
              <w:ind w:left="0" w:hanging="2"/>
              <w:jc w:val="left"/>
              <w:rPr>
                <w:color w:val="000000"/>
                <w:sz w:val="20"/>
                <w:szCs w:val="20"/>
              </w:rPr>
            </w:pPr>
            <w:r>
              <w:rPr>
                <w:color w:val="000000"/>
                <w:kern w:val="0"/>
                <w:sz w:val="20"/>
                <w:szCs w:val="20"/>
              </w:rPr>
              <w:t>Associação Atlética da FEAAC</w:t>
            </w:r>
          </w:p>
        </w:tc>
      </w:tr>
    </w:tbl>
    <w:p>
      <w:pPr>
        <w:spacing w:line="360" w:lineRule="auto"/>
        <w:ind w:left="0" w:hanging="2"/>
        <w:jc w:val="both"/>
        <w:rPr>
          <w:color w:val="000000"/>
          <w:sz w:val="20"/>
          <w:szCs w:val="20"/>
        </w:rPr>
      </w:pPr>
      <w:r>
        <w:rPr>
          <w:color w:val="000000"/>
          <w:sz w:val="20"/>
          <w:szCs w:val="20"/>
        </w:rPr>
        <w:t>Fonte: FEAAC (202</w:t>
      </w:r>
      <w:r>
        <w:rPr>
          <w:color w:val="000000"/>
          <w:sz w:val="20"/>
          <w:szCs w:val="20"/>
          <w:lang w:val="pt-BR"/>
        </w:rPr>
        <w:t>3</w:t>
      </w:r>
      <w:r>
        <w:rPr>
          <w:color w:val="000000"/>
          <w:sz w:val="20"/>
          <w:szCs w:val="20"/>
        </w:rPr>
        <w:t>).</w:t>
      </w:r>
    </w:p>
    <w:p>
      <w:pPr>
        <w:spacing w:line="360" w:lineRule="auto"/>
        <w:ind w:left="0" w:hanging="2"/>
        <w:jc w:val="both"/>
        <w:rPr>
          <w:color w:val="000000"/>
          <w:sz w:val="20"/>
          <w:szCs w:val="20"/>
        </w:rPr>
      </w:pPr>
    </w:p>
    <w:p>
      <w:pPr>
        <w:tabs>
          <w:tab w:val="left" w:pos="432"/>
        </w:tabs>
        <w:spacing w:line="360" w:lineRule="auto"/>
        <w:ind w:left="0" w:hanging="2"/>
        <w:rPr>
          <w:color w:val="000000"/>
        </w:rPr>
      </w:pPr>
      <w:r>
        <w:rPr>
          <w:b/>
          <w:color w:val="000000"/>
        </w:rPr>
        <w:t>Infraestrutura</w:t>
      </w:r>
    </w:p>
    <w:p>
      <w:pPr>
        <w:keepNext/>
        <w:tabs>
          <w:tab w:val="left" w:pos="432"/>
        </w:tabs>
        <w:spacing w:line="360" w:lineRule="auto"/>
        <w:ind w:left="0" w:hanging="2"/>
        <w:rPr>
          <w:color w:val="000000"/>
        </w:rPr>
      </w:pPr>
    </w:p>
    <w:p>
      <w:pPr>
        <w:keepNext/>
        <w:tabs>
          <w:tab w:val="left" w:pos="432"/>
        </w:tabs>
        <w:spacing w:line="360" w:lineRule="auto"/>
        <w:ind w:left="0" w:hanging="2"/>
        <w:rPr>
          <w:color w:val="000000"/>
        </w:rPr>
      </w:pPr>
      <w:r>
        <w:rPr>
          <w:color w:val="000000"/>
        </w:rPr>
        <w:t>Em 202</w:t>
      </w:r>
      <w:r>
        <w:rPr>
          <w:color w:val="000000"/>
          <w:lang w:val="pt-BR"/>
        </w:rPr>
        <w:t>3</w:t>
      </w:r>
      <w:r>
        <w:rPr>
          <w:color w:val="000000"/>
        </w:rPr>
        <w:t xml:space="preserve"> algumas obras foram realizadas a fim de melhorar as instalações físicas:</w:t>
      </w:r>
    </w:p>
    <w:p>
      <w:pPr>
        <w:keepNext/>
        <w:tabs>
          <w:tab w:val="left" w:pos="432"/>
        </w:tabs>
        <w:spacing w:line="360" w:lineRule="auto"/>
        <w:ind w:left="0" w:hanging="2"/>
        <w:rPr>
          <w:color w:val="000000"/>
        </w:rPr>
      </w:pPr>
    </w:p>
    <w:p>
      <w:pPr>
        <w:tabs>
          <w:tab w:val="left" w:pos="432"/>
        </w:tabs>
        <w:spacing w:line="360" w:lineRule="auto"/>
        <w:ind w:left="0" w:hanging="2"/>
        <w:rPr>
          <w:color w:val="0000FF"/>
        </w:rPr>
      </w:pPr>
      <w:r>
        <w:rPr>
          <w:rFonts w:eastAsia="Times New Roman" w:cs="Times New Roman"/>
          <w:color w:val="000000"/>
          <w:sz w:val="24"/>
          <w:szCs w:val="24"/>
          <w:vertAlign w:val="subscript"/>
          <w:lang w:val="pt-BR" w:eastAsia="zh-CN" w:bidi="ar-SA"/>
        </w:rPr>
        <w:t>Substituição dos aparelhos de ar condicionados das salas 103 a 106, 114, 204 e 206, da U.D. II; e, das salas 105 e 201 da U.D. III.</w:t>
      </w:r>
      <w:r>
        <w:rPr>
          <w:color w:val="0000FF"/>
        </w:rPr>
        <w:br w:type="textWrapping"/>
      </w:r>
      <w:r>
        <w:rPr>
          <w:rFonts w:eastAsia="Times New Roman" w:cs="Times New Roman"/>
          <w:color w:val="000000"/>
          <w:sz w:val="24"/>
          <w:szCs w:val="24"/>
          <w:vertAlign w:val="subscript"/>
          <w:lang w:val="pt-BR" w:eastAsia="zh-CN" w:bidi="ar-SA"/>
        </w:rPr>
        <w:t>Aquisição dos quadros de comandos, novos, para os elevadores da Faculdade.</w:t>
      </w:r>
      <w:r>
        <w:rPr>
          <w:rFonts w:eastAsia="Times New Roman" w:cs="Times New Roman"/>
          <w:color w:val="000000"/>
          <w:sz w:val="24"/>
          <w:szCs w:val="24"/>
          <w:vertAlign w:val="subscript"/>
          <w:lang w:val="pt-BR" w:eastAsia="zh-CN" w:bidi="ar-SA"/>
        </w:rPr>
        <w:br w:type="textWrapping"/>
      </w:r>
      <w:r>
        <w:rPr>
          <w:rFonts w:eastAsia="Times New Roman" w:cs="Times New Roman"/>
          <w:color w:val="000000"/>
          <w:sz w:val="24"/>
          <w:szCs w:val="24"/>
          <w:vertAlign w:val="subscript"/>
          <w:lang w:val="pt-BR" w:eastAsia="zh-CN" w:bidi="ar-SA"/>
        </w:rPr>
        <w:t>Aquisição de 20 aparelhos de projetores para salas de aula.</w:t>
      </w:r>
    </w:p>
    <w:p>
      <w:pPr>
        <w:tabs>
          <w:tab w:val="left" w:pos="432"/>
        </w:tabs>
        <w:spacing w:line="360" w:lineRule="auto"/>
        <w:ind w:left="0" w:hanging="2"/>
        <w:rPr>
          <w:rFonts w:ascii="Times New Roman" w:hAnsi="Times New Roman" w:eastAsia="Times New Roman" w:cs="Times New Roman"/>
          <w:color w:val="000000"/>
          <w:sz w:val="24"/>
          <w:szCs w:val="24"/>
          <w:vertAlign w:val="subscript"/>
          <w:lang w:val="pt-BR" w:eastAsia="zh-CN" w:bidi="ar-SA"/>
        </w:rPr>
      </w:pPr>
      <w:r>
        <w:rPr>
          <w:rFonts w:eastAsia="Times New Roman" w:cs="Times New Roman"/>
          <w:color w:val="000000"/>
          <w:sz w:val="24"/>
          <w:szCs w:val="24"/>
          <w:vertAlign w:val="subscript"/>
          <w:lang w:val="pt-BR" w:eastAsia="zh-CN" w:bidi="ar-SA"/>
        </w:rPr>
        <w:t>Aquisição de 5 aparelhos de ar condicionado para o auditório Pedro Paulo Vieira</w:t>
      </w:r>
    </w:p>
    <w:p>
      <w:pPr>
        <w:tabs>
          <w:tab w:val="left" w:pos="432"/>
        </w:tabs>
        <w:spacing w:line="360" w:lineRule="auto"/>
        <w:ind w:left="0" w:hanging="2"/>
        <w:rPr>
          <w:rFonts w:ascii="Times New Roman" w:hAnsi="Times New Roman" w:eastAsia="Times New Roman" w:cs="Times New Roman"/>
          <w:color w:val="000000"/>
          <w:sz w:val="24"/>
          <w:szCs w:val="24"/>
          <w:vertAlign w:val="subscript"/>
          <w:lang w:val="pt-BR" w:eastAsia="zh-CN" w:bidi="ar-SA"/>
        </w:rPr>
      </w:pPr>
      <w:r>
        <w:rPr>
          <w:rFonts w:eastAsia="Times New Roman" w:cs="Times New Roman"/>
          <w:color w:val="000000"/>
          <w:sz w:val="24"/>
          <w:szCs w:val="24"/>
          <w:vertAlign w:val="subscript"/>
          <w:lang w:val="pt-BR" w:eastAsia="zh-CN" w:bidi="ar-SA"/>
        </w:rPr>
        <w:t>Instalação/montagem do estúdio.</w:t>
      </w:r>
    </w:p>
    <w:p>
      <w:pPr>
        <w:tabs>
          <w:tab w:val="left" w:pos="432"/>
        </w:tabs>
        <w:spacing w:line="360" w:lineRule="auto"/>
        <w:ind w:left="0" w:hanging="2"/>
        <w:rPr>
          <w:rFonts w:ascii="Times New Roman" w:hAnsi="Times New Roman" w:eastAsia="Times New Roman" w:cs="Times New Roman"/>
          <w:color w:val="000000"/>
          <w:sz w:val="24"/>
          <w:szCs w:val="24"/>
          <w:vertAlign w:val="subscript"/>
          <w:lang w:val="pt-BR" w:eastAsia="zh-CN" w:bidi="ar-SA"/>
        </w:rPr>
      </w:pPr>
      <w:r>
        <w:rPr>
          <w:rFonts w:eastAsia="Times New Roman" w:cs="Times New Roman"/>
          <w:color w:val="000000"/>
          <w:sz w:val="24"/>
          <w:szCs w:val="24"/>
          <w:vertAlign w:val="subscript"/>
          <w:lang w:val="pt-BR" w:eastAsia="zh-CN" w:bidi="ar-SA"/>
        </w:rPr>
        <w:t>Aquisição de 25 computadores.</w:t>
      </w:r>
    </w:p>
    <w:p>
      <w:pPr>
        <w:tabs>
          <w:tab w:val="left" w:pos="432"/>
        </w:tabs>
        <w:spacing w:line="360" w:lineRule="auto"/>
        <w:ind w:left="0" w:hanging="2"/>
        <w:rPr>
          <w:color w:val="0000FF"/>
        </w:rPr>
      </w:pPr>
    </w:p>
    <w:p>
      <w:pPr>
        <w:keepNext/>
        <w:tabs>
          <w:tab w:val="left" w:pos="432"/>
        </w:tabs>
        <w:spacing w:line="360" w:lineRule="auto"/>
        <w:ind w:left="0" w:hanging="2"/>
        <w:rPr>
          <w:b/>
          <w:color w:val="auto"/>
        </w:rPr>
      </w:pPr>
      <w:r>
        <w:rPr>
          <w:b/>
          <w:color w:val="auto"/>
        </w:rPr>
        <w:t>Projetos de Pesquisa</w:t>
      </w:r>
    </w:p>
    <w:p>
      <w:pPr>
        <w:keepNext/>
        <w:tabs>
          <w:tab w:val="left" w:pos="432"/>
        </w:tabs>
        <w:spacing w:line="360" w:lineRule="auto"/>
        <w:ind w:left="0" w:hanging="2"/>
        <w:rPr>
          <w:b/>
          <w:color w:val="000000"/>
        </w:rPr>
      </w:pPr>
    </w:p>
    <w:p>
      <w:pPr>
        <w:keepNext/>
        <w:tabs>
          <w:tab w:val="left" w:pos="432"/>
        </w:tabs>
        <w:spacing w:line="360" w:lineRule="auto"/>
        <w:ind w:left="0" w:hanging="2"/>
        <w:rPr>
          <w:color w:val="000000"/>
          <w:lang w:val="pt-BR"/>
        </w:rPr>
      </w:pPr>
      <w:r>
        <w:rPr>
          <w:color w:val="000000"/>
        </w:rPr>
        <w:t>Projetos de pesquisa desenvolvidos no ano de 202</w:t>
      </w:r>
      <w:r>
        <w:rPr>
          <w:color w:val="000000"/>
          <w:lang w:val="pt-BR"/>
        </w:rPr>
        <w:t>3</w:t>
      </w:r>
    </w:p>
    <w:tbl>
      <w:tblPr>
        <w:tblW w:w="8453" w:type="dxa"/>
        <w:tblCellSpacing w:w="0" w:type="dxa"/>
        <w:tblInd w:w="34"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tblLayout w:type="autofit"/>
        <w:tblCellMar>
          <w:top w:w="0" w:type="dxa"/>
          <w:left w:w="0" w:type="dxa"/>
          <w:bottom w:w="0" w:type="dxa"/>
          <w:right w:w="0" w:type="dxa"/>
        </w:tblCellMar>
      </w:tblPr>
      <w:tblGrid>
        <w:gridCol w:w="7487"/>
        <w:gridCol w:w="96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tblCellMar>
            <w:top w:w="0" w:type="dxa"/>
            <w:left w:w="0" w:type="dxa"/>
            <w:bottom w:w="0" w:type="dxa"/>
            <w:right w:w="0" w:type="dxa"/>
          </w:tblCellMar>
        </w:tblPrEx>
        <w:trPr>
          <w:trHeight w:val="249" w:hRule="atLeast"/>
          <w:tblCellSpacing w:w="0" w:type="dxa"/>
        </w:trPr>
        <w:tc>
          <w:tcPr>
            <w:tcW w:w="7460" w:type="dxa"/>
            <w:tcBorders>
              <w:tl2br w:val="nil"/>
              <w:tr2bl w:val="nil"/>
            </w:tcBorders>
            <w:shd w:val="clear"/>
            <w:vAlign w:val="center"/>
          </w:tcPr>
          <w:p>
            <w:pPr>
              <w:ind w:left="-1" w:leftChars="0" w:hanging="1" w:firstLineChars="0"/>
              <w:jc w:val="center"/>
              <w:rPr>
                <w:rFonts w:hint="default" w:ascii="Times New Roman" w:hAnsi="Times New Roman" w:eastAsia="SimSun" w:cs="Times New Roman"/>
                <w:b w:val="0"/>
                <w:bCs w:val="0"/>
                <w:color w:val="auto"/>
                <w:kern w:val="0"/>
                <w:sz w:val="20"/>
                <w:szCs w:val="20"/>
                <w:bdr w:val="none" w:color="auto" w:sz="0" w:space="0"/>
                <w:vertAlign w:val="subscript"/>
                <w:lang w:val="en-US" w:eastAsia="zh-CN" w:bidi="ar"/>
              </w:rPr>
            </w:pPr>
            <w:r>
              <w:rPr>
                <w:b/>
                <w:bCs/>
                <w:color w:val="000000"/>
                <w:lang w:val="pt-BR"/>
              </w:rPr>
              <w:t>Projeto</w:t>
            </w:r>
          </w:p>
        </w:tc>
        <w:tc>
          <w:tcPr>
            <w:tcW w:w="993" w:type="dxa"/>
            <w:tcBorders>
              <w:tl2br w:val="nil"/>
              <w:tr2bl w:val="nil"/>
            </w:tcBorders>
            <w:shd w:val="clear"/>
            <w:tcMar>
              <w:left w:w="45" w:type="dxa"/>
              <w:right w:w="45" w:type="dxa"/>
            </w:tcMar>
            <w:vAlign w:val="center"/>
          </w:tcPr>
          <w:p>
            <w:pPr>
              <w:ind w:left="-1" w:leftChars="0" w:hanging="1" w:firstLineChars="0"/>
              <w:jc w:val="center"/>
              <w:rPr>
                <w:rFonts w:hint="default" w:ascii="Times New Roman" w:hAnsi="Times New Roman" w:eastAsia="SimSun" w:cs="Times New Roman"/>
                <w:color w:val="auto"/>
                <w:kern w:val="0"/>
                <w:sz w:val="20"/>
                <w:szCs w:val="20"/>
                <w:bdr w:val="none" w:color="auto" w:sz="0" w:space="0"/>
                <w:vertAlign w:val="subscript"/>
                <w:lang w:val="en-US" w:eastAsia="zh-CN" w:bidi="ar"/>
              </w:rPr>
            </w:pPr>
            <w:r>
              <w:rPr>
                <w:b/>
                <w:bCs/>
                <w:color w:val="000000"/>
                <w:lang w:val="pt-BR"/>
              </w:rPr>
              <w:t>Subunidade</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tblCellMar>
            <w:top w:w="0" w:type="dxa"/>
            <w:left w:w="0" w:type="dxa"/>
            <w:bottom w:w="0" w:type="dxa"/>
            <w:right w:w="0" w:type="dxa"/>
          </w:tblCellMar>
        </w:tblPrEx>
        <w:trPr>
          <w:trHeight w:val="249" w:hRule="atLeast"/>
          <w:tblCellSpacing w:w="0" w:type="dxa"/>
        </w:trPr>
        <w:tc>
          <w:tcPr>
            <w:tcW w:w="0" w:type="auto"/>
            <w:tcBorders>
              <w:tl2br w:val="nil"/>
              <w:tr2bl w:val="nil"/>
            </w:tcBorders>
            <w:shd w:val="cle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bidi w:val="0"/>
              <w:jc w:val="left"/>
              <w:textAlignment w:val="bottom"/>
              <w:rPr>
                <w:rFonts w:hint="default" w:ascii="Times New Roman" w:hAnsi="Times New Roman" w:cs="Times New Roman"/>
                <w:b w:val="0"/>
                <w:bCs w:val="0"/>
                <w:sz w:val="20"/>
                <w:szCs w:val="20"/>
              </w:rPr>
            </w:pPr>
            <w:r>
              <w:rPr>
                <w:rFonts w:hint="default" w:ascii="Times New Roman" w:hAnsi="Times New Roman" w:eastAsia="SimSun" w:cs="Times New Roman"/>
                <w:b w:val="0"/>
                <w:bCs w:val="0"/>
                <w:color w:val="auto"/>
                <w:kern w:val="0"/>
                <w:sz w:val="20"/>
                <w:szCs w:val="20"/>
                <w:bdr w:val="none" w:color="auto" w:sz="0" w:space="0"/>
                <w:vertAlign w:val="subscript"/>
                <w:lang w:val="en-US" w:eastAsia="zh-CN" w:bidi="ar"/>
              </w:rPr>
              <w:t>Qualidade da Auditoria Independente e Value-relevance no Mercado de Capitais Brasileiro</w:t>
            </w:r>
          </w:p>
        </w:tc>
        <w:tc>
          <w:tcPr>
            <w:tcW w:w="0" w:type="auto"/>
            <w:tcBorders>
              <w:tl2br w:val="nil"/>
              <w:tr2bl w:val="nil"/>
            </w:tcBorders>
            <w:shd w:val="clear"/>
            <w:tcMar>
              <w:left w:w="45" w:type="dxa"/>
              <w:right w:w="45" w:type="dxa"/>
            </w:tcMar>
            <w:vAlign w:val="center"/>
          </w:tcPr>
          <w:p>
            <w:pPr>
              <w:keepNext w:val="0"/>
              <w:keepLines w:val="0"/>
              <w:widowControl/>
              <w:suppressLineNumbers w:val="0"/>
              <w:bidi w:val="0"/>
              <w:jc w:val="center"/>
              <w:textAlignment w:val="center"/>
              <w:rPr>
                <w:rFonts w:hint="default" w:ascii="Times New Roman" w:hAnsi="Times New Roman" w:cs="Times New Roman"/>
                <w:sz w:val="20"/>
                <w:szCs w:val="20"/>
              </w:rPr>
            </w:pPr>
            <w:r>
              <w:rPr>
                <w:rFonts w:hint="default" w:ascii="Times New Roman" w:hAnsi="Times New Roman" w:eastAsia="SimSun" w:cs="Times New Roman"/>
                <w:color w:val="auto"/>
                <w:kern w:val="0"/>
                <w:sz w:val="20"/>
                <w:szCs w:val="20"/>
                <w:bdr w:val="none" w:color="auto" w:sz="0" w:space="0"/>
                <w:vertAlign w:val="subscript"/>
                <w:lang w:val="en-US" w:eastAsia="zh-CN" w:bidi="ar"/>
              </w:rPr>
              <w:t>DA</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tblCellMar>
            <w:top w:w="0" w:type="dxa"/>
            <w:left w:w="0" w:type="dxa"/>
            <w:bottom w:w="0" w:type="dxa"/>
            <w:right w:w="0" w:type="dxa"/>
          </w:tblCellMar>
        </w:tblPrEx>
        <w:trPr>
          <w:trHeight w:val="249" w:hRule="atLeast"/>
          <w:tblCellSpacing w:w="0" w:type="dxa"/>
        </w:trPr>
        <w:tc>
          <w:tcPr>
            <w:tcW w:w="0" w:type="auto"/>
            <w:tcBorders>
              <w:tl2br w:val="nil"/>
              <w:tr2bl w:val="nil"/>
            </w:tcBorders>
            <w:shd w:val="cle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bidi w:val="0"/>
              <w:jc w:val="left"/>
              <w:textAlignment w:val="bottom"/>
              <w:rPr>
                <w:rFonts w:hint="default" w:ascii="Times New Roman" w:hAnsi="Times New Roman" w:cs="Times New Roman"/>
                <w:b w:val="0"/>
                <w:bCs w:val="0"/>
                <w:sz w:val="20"/>
                <w:szCs w:val="20"/>
              </w:rPr>
            </w:pPr>
            <w:r>
              <w:rPr>
                <w:rFonts w:hint="default" w:ascii="Times New Roman" w:hAnsi="Times New Roman" w:eastAsia="SimSun" w:cs="Times New Roman"/>
                <w:b w:val="0"/>
                <w:bCs w:val="0"/>
                <w:color w:val="auto"/>
                <w:kern w:val="0"/>
                <w:sz w:val="20"/>
                <w:szCs w:val="20"/>
                <w:bdr w:val="none" w:color="auto" w:sz="0" w:space="0"/>
                <w:vertAlign w:val="subscript"/>
                <w:lang w:val="en-US" w:eastAsia="zh-CN" w:bidi="ar"/>
              </w:rPr>
              <w:t>Pesquisa e Desenvolvimento para Implementação de Meta Modelo de Inovação no Viva@Porangabussu</w:t>
            </w:r>
          </w:p>
        </w:tc>
        <w:tc>
          <w:tcPr>
            <w:tcW w:w="0" w:type="auto"/>
            <w:tcBorders>
              <w:tl2br w:val="nil"/>
              <w:tr2bl w:val="nil"/>
            </w:tcBorders>
            <w:shd w:val="clear"/>
            <w:tcMar>
              <w:left w:w="45" w:type="dxa"/>
              <w:right w:w="45" w:type="dxa"/>
            </w:tcMar>
            <w:vAlign w:val="center"/>
          </w:tcPr>
          <w:p>
            <w:pPr>
              <w:keepNext w:val="0"/>
              <w:keepLines w:val="0"/>
              <w:widowControl/>
              <w:suppressLineNumbers w:val="0"/>
              <w:bidi w:val="0"/>
              <w:jc w:val="center"/>
              <w:textAlignment w:val="center"/>
              <w:rPr>
                <w:rFonts w:hint="default" w:ascii="Times New Roman" w:hAnsi="Times New Roman" w:cs="Times New Roman"/>
                <w:sz w:val="20"/>
                <w:szCs w:val="20"/>
              </w:rPr>
            </w:pPr>
            <w:r>
              <w:rPr>
                <w:rFonts w:hint="default" w:ascii="Times New Roman" w:hAnsi="Times New Roman" w:eastAsia="SimSun" w:cs="Times New Roman"/>
                <w:color w:val="auto"/>
                <w:kern w:val="0"/>
                <w:sz w:val="20"/>
                <w:szCs w:val="20"/>
                <w:bdr w:val="none" w:color="auto" w:sz="0" w:space="0"/>
                <w:vertAlign w:val="subscript"/>
                <w:lang w:val="en-US" w:eastAsia="zh-CN" w:bidi="ar"/>
              </w:rPr>
              <w:t>DTE</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tblCellMar>
            <w:top w:w="0" w:type="dxa"/>
            <w:left w:w="0" w:type="dxa"/>
            <w:bottom w:w="0" w:type="dxa"/>
            <w:right w:w="0" w:type="dxa"/>
          </w:tblCellMar>
        </w:tblPrEx>
        <w:trPr>
          <w:trHeight w:val="249" w:hRule="atLeast"/>
          <w:tblCellSpacing w:w="0" w:type="dxa"/>
        </w:trPr>
        <w:tc>
          <w:tcPr>
            <w:tcW w:w="0" w:type="auto"/>
            <w:tcBorders>
              <w:tl2br w:val="nil"/>
              <w:tr2bl w:val="nil"/>
            </w:tcBorders>
            <w:shd w:val="cle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bidi w:val="0"/>
              <w:jc w:val="left"/>
              <w:textAlignment w:val="bottom"/>
              <w:rPr>
                <w:rFonts w:hint="default" w:ascii="Times New Roman" w:hAnsi="Times New Roman" w:cs="Times New Roman"/>
                <w:b w:val="0"/>
                <w:bCs w:val="0"/>
                <w:sz w:val="20"/>
                <w:szCs w:val="20"/>
              </w:rPr>
            </w:pPr>
            <w:r>
              <w:rPr>
                <w:rFonts w:hint="default" w:ascii="Times New Roman" w:hAnsi="Times New Roman" w:eastAsia="SimSun" w:cs="Times New Roman"/>
                <w:b w:val="0"/>
                <w:bCs w:val="0"/>
                <w:color w:val="auto"/>
                <w:kern w:val="0"/>
                <w:sz w:val="20"/>
                <w:szCs w:val="20"/>
                <w:bdr w:val="none" w:color="auto" w:sz="0" w:space="0"/>
                <w:vertAlign w:val="subscript"/>
                <w:lang w:val="en-US" w:eastAsia="zh-CN" w:bidi="ar"/>
              </w:rPr>
              <w:t>Identificação e Mapeamento das Aglomerações Produtivas Locais no Ceará: uma atualização.</w:t>
            </w:r>
          </w:p>
        </w:tc>
        <w:tc>
          <w:tcPr>
            <w:tcW w:w="0" w:type="auto"/>
            <w:tcBorders>
              <w:tl2br w:val="nil"/>
              <w:tr2bl w:val="nil"/>
            </w:tcBorders>
            <w:shd w:val="clear"/>
            <w:tcMar>
              <w:left w:w="45" w:type="dxa"/>
              <w:right w:w="45" w:type="dxa"/>
            </w:tcMar>
            <w:vAlign w:val="center"/>
          </w:tcPr>
          <w:p>
            <w:pPr>
              <w:keepNext w:val="0"/>
              <w:keepLines w:val="0"/>
              <w:widowControl/>
              <w:suppressLineNumbers w:val="0"/>
              <w:bidi w:val="0"/>
              <w:jc w:val="center"/>
              <w:textAlignment w:val="center"/>
              <w:rPr>
                <w:rFonts w:hint="default" w:ascii="Times New Roman" w:hAnsi="Times New Roman" w:cs="Times New Roman"/>
                <w:sz w:val="20"/>
                <w:szCs w:val="20"/>
              </w:rPr>
            </w:pPr>
            <w:r>
              <w:rPr>
                <w:rFonts w:hint="default" w:ascii="Times New Roman" w:hAnsi="Times New Roman" w:eastAsia="SimSun" w:cs="Times New Roman"/>
                <w:color w:val="auto"/>
                <w:kern w:val="0"/>
                <w:sz w:val="20"/>
                <w:szCs w:val="20"/>
                <w:bdr w:val="none" w:color="auto" w:sz="0" w:space="0"/>
                <w:vertAlign w:val="subscript"/>
                <w:lang w:val="en-US" w:eastAsia="zh-CN" w:bidi="ar"/>
              </w:rPr>
              <w:t>DTE</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tblCellMar>
            <w:top w:w="0" w:type="dxa"/>
            <w:left w:w="0" w:type="dxa"/>
            <w:bottom w:w="0" w:type="dxa"/>
            <w:right w:w="0" w:type="dxa"/>
          </w:tblCellMar>
        </w:tblPrEx>
        <w:trPr>
          <w:trHeight w:val="249" w:hRule="atLeast"/>
          <w:tblCellSpacing w:w="0" w:type="dxa"/>
        </w:trPr>
        <w:tc>
          <w:tcPr>
            <w:tcW w:w="0" w:type="auto"/>
            <w:tcBorders>
              <w:tl2br w:val="nil"/>
              <w:tr2bl w:val="nil"/>
            </w:tcBorders>
            <w:shd w:val="cle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bidi w:val="0"/>
              <w:jc w:val="left"/>
              <w:textAlignment w:val="bottom"/>
              <w:rPr>
                <w:rFonts w:hint="default" w:ascii="Times New Roman" w:hAnsi="Times New Roman" w:cs="Times New Roman"/>
                <w:b w:val="0"/>
                <w:bCs w:val="0"/>
                <w:sz w:val="20"/>
                <w:szCs w:val="20"/>
              </w:rPr>
            </w:pPr>
            <w:r>
              <w:rPr>
                <w:rFonts w:hint="default" w:ascii="Times New Roman" w:hAnsi="Times New Roman" w:eastAsia="SimSun" w:cs="Times New Roman"/>
                <w:b w:val="0"/>
                <w:bCs w:val="0"/>
                <w:color w:val="auto"/>
                <w:kern w:val="0"/>
                <w:sz w:val="20"/>
                <w:szCs w:val="20"/>
                <w:bdr w:val="none" w:color="auto" w:sz="0" w:space="0"/>
                <w:vertAlign w:val="subscript"/>
                <w:lang w:val="en-US" w:eastAsia="zh-CN" w:bidi="ar"/>
              </w:rPr>
              <w:t>Impacto da adoção de tecnologia de Imteligência Artificial sobre a habilidade de produção textual dos estudantes: Evidência Experimental para o Brasil.</w:t>
            </w:r>
          </w:p>
        </w:tc>
        <w:tc>
          <w:tcPr>
            <w:tcW w:w="0" w:type="auto"/>
            <w:tcBorders>
              <w:tl2br w:val="nil"/>
              <w:tr2bl w:val="nil"/>
            </w:tcBorders>
            <w:shd w:val="clear"/>
            <w:tcMar>
              <w:left w:w="45" w:type="dxa"/>
              <w:right w:w="45" w:type="dxa"/>
            </w:tcMar>
            <w:vAlign w:val="center"/>
          </w:tcPr>
          <w:p>
            <w:pPr>
              <w:keepNext w:val="0"/>
              <w:keepLines w:val="0"/>
              <w:widowControl/>
              <w:suppressLineNumbers w:val="0"/>
              <w:bidi w:val="0"/>
              <w:jc w:val="center"/>
              <w:textAlignment w:val="center"/>
              <w:rPr>
                <w:rFonts w:hint="default" w:ascii="Times New Roman" w:hAnsi="Times New Roman" w:cs="Times New Roman"/>
                <w:sz w:val="20"/>
                <w:szCs w:val="20"/>
              </w:rPr>
            </w:pPr>
            <w:r>
              <w:rPr>
                <w:rFonts w:hint="default" w:ascii="Times New Roman" w:hAnsi="Times New Roman" w:eastAsia="SimSun" w:cs="Times New Roman"/>
                <w:color w:val="auto"/>
                <w:kern w:val="0"/>
                <w:sz w:val="20"/>
                <w:szCs w:val="20"/>
                <w:bdr w:val="none" w:color="auto" w:sz="0" w:space="0"/>
                <w:vertAlign w:val="subscript"/>
                <w:lang w:val="en-US" w:eastAsia="zh-CN" w:bidi="ar"/>
              </w:rPr>
              <w:t>DEA</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tblCellMar>
            <w:top w:w="0" w:type="dxa"/>
            <w:left w:w="0" w:type="dxa"/>
            <w:bottom w:w="0" w:type="dxa"/>
            <w:right w:w="0" w:type="dxa"/>
          </w:tblCellMar>
        </w:tblPrEx>
        <w:trPr>
          <w:trHeight w:val="249" w:hRule="atLeast"/>
          <w:tblCellSpacing w:w="0" w:type="dxa"/>
        </w:trPr>
        <w:tc>
          <w:tcPr>
            <w:tcW w:w="0" w:type="auto"/>
            <w:tcBorders>
              <w:tl2br w:val="nil"/>
              <w:tr2bl w:val="nil"/>
            </w:tcBorders>
            <w:shd w:val="cle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bidi w:val="0"/>
              <w:jc w:val="left"/>
              <w:textAlignment w:val="bottom"/>
              <w:rPr>
                <w:rFonts w:hint="default" w:ascii="Times New Roman" w:hAnsi="Times New Roman" w:cs="Times New Roman"/>
                <w:b w:val="0"/>
                <w:bCs w:val="0"/>
                <w:sz w:val="20"/>
                <w:szCs w:val="20"/>
              </w:rPr>
            </w:pPr>
            <w:r>
              <w:rPr>
                <w:rFonts w:hint="default" w:ascii="Times New Roman" w:hAnsi="Times New Roman" w:eastAsia="SimSun" w:cs="Times New Roman"/>
                <w:b w:val="0"/>
                <w:bCs w:val="0"/>
                <w:color w:val="auto"/>
                <w:kern w:val="0"/>
                <w:sz w:val="20"/>
                <w:szCs w:val="20"/>
                <w:bdr w:val="none" w:color="auto" w:sz="0" w:space="0"/>
                <w:vertAlign w:val="subscript"/>
                <w:lang w:val="en-US" w:eastAsia="zh-CN" w:bidi="ar"/>
              </w:rPr>
              <w:t>Estudo Aplicado para fins de Análise da Composição da Dívida Precatorial do Munivípio de Missão Velha/Ce</w:t>
            </w:r>
          </w:p>
        </w:tc>
        <w:tc>
          <w:tcPr>
            <w:tcW w:w="0" w:type="auto"/>
            <w:tcBorders>
              <w:tl2br w:val="nil"/>
              <w:tr2bl w:val="nil"/>
            </w:tcBorders>
            <w:shd w:val="clear"/>
            <w:tcMar>
              <w:left w:w="45" w:type="dxa"/>
              <w:right w:w="45" w:type="dxa"/>
            </w:tcMar>
            <w:vAlign w:val="center"/>
          </w:tcPr>
          <w:p>
            <w:pPr>
              <w:keepNext w:val="0"/>
              <w:keepLines w:val="0"/>
              <w:widowControl/>
              <w:suppressLineNumbers w:val="0"/>
              <w:bidi w:val="0"/>
              <w:jc w:val="center"/>
              <w:textAlignment w:val="center"/>
              <w:rPr>
                <w:rFonts w:hint="default" w:ascii="Times New Roman" w:hAnsi="Times New Roman" w:cs="Times New Roman"/>
                <w:sz w:val="20"/>
                <w:szCs w:val="20"/>
              </w:rPr>
            </w:pPr>
            <w:r>
              <w:rPr>
                <w:rFonts w:hint="default" w:ascii="Times New Roman" w:hAnsi="Times New Roman" w:eastAsia="SimSun" w:cs="Times New Roman"/>
                <w:color w:val="auto"/>
                <w:kern w:val="0"/>
                <w:sz w:val="20"/>
                <w:szCs w:val="20"/>
                <w:bdr w:val="none" w:color="auto" w:sz="0" w:space="0"/>
                <w:vertAlign w:val="subscript"/>
                <w:lang w:val="en-US" w:eastAsia="zh-CN" w:bidi="ar"/>
              </w:rPr>
              <w:t>DC</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tblCellMar>
            <w:top w:w="0" w:type="dxa"/>
            <w:left w:w="0" w:type="dxa"/>
            <w:bottom w:w="0" w:type="dxa"/>
            <w:right w:w="0" w:type="dxa"/>
          </w:tblCellMar>
        </w:tblPrEx>
        <w:trPr>
          <w:trHeight w:val="249" w:hRule="atLeast"/>
          <w:tblCellSpacing w:w="0" w:type="dxa"/>
        </w:trPr>
        <w:tc>
          <w:tcPr>
            <w:tcW w:w="0" w:type="auto"/>
            <w:tcBorders>
              <w:tl2br w:val="nil"/>
              <w:tr2bl w:val="nil"/>
            </w:tcBorders>
            <w:shd w:val="clear"/>
            <w:tcMar>
              <w:left w:w="45" w:type="dxa"/>
              <w:right w:w="45" w:type="dxa"/>
            </w:tcMar>
            <w:vAlign w:val="bottom"/>
          </w:tcPr>
          <w:p>
            <w:pPr>
              <w:keepNext w:val="0"/>
              <w:keepLines w:val="0"/>
              <w:widowControl/>
              <w:suppressLineNumbers w:val="0"/>
              <w:bidi w:val="0"/>
              <w:jc w:val="left"/>
              <w:textAlignment w:val="bottom"/>
              <w:rPr>
                <w:rFonts w:hint="default" w:ascii="Times New Roman" w:hAnsi="Times New Roman" w:cs="Times New Roman"/>
                <w:b w:val="0"/>
                <w:bCs w:val="0"/>
                <w:sz w:val="20"/>
                <w:szCs w:val="20"/>
              </w:rPr>
            </w:pPr>
            <w:r>
              <w:rPr>
                <w:rFonts w:hint="default" w:ascii="Times New Roman" w:hAnsi="Times New Roman" w:eastAsia="SimSun" w:cs="Times New Roman"/>
                <w:b w:val="0"/>
                <w:bCs w:val="0"/>
                <w:color w:val="auto"/>
                <w:kern w:val="0"/>
                <w:sz w:val="20"/>
                <w:szCs w:val="20"/>
                <w:bdr w:val="none" w:color="auto" w:sz="0" w:space="0"/>
                <w:vertAlign w:val="subscript"/>
                <w:lang w:val="pt-BR" w:eastAsia="zh-CN" w:bidi="ar"/>
              </w:rPr>
              <w:t>Clínica</w:t>
            </w:r>
            <w:r>
              <w:rPr>
                <w:rFonts w:hint="default" w:ascii="Times New Roman" w:hAnsi="Times New Roman" w:eastAsia="SimSun" w:cs="Times New Roman"/>
                <w:b w:val="0"/>
                <w:bCs w:val="0"/>
                <w:color w:val="auto"/>
                <w:kern w:val="0"/>
                <w:sz w:val="20"/>
                <w:szCs w:val="20"/>
                <w:bdr w:val="none" w:color="auto" w:sz="0" w:space="0"/>
                <w:vertAlign w:val="subscript"/>
                <w:lang w:val="en-US" w:eastAsia="zh-CN" w:bidi="ar"/>
              </w:rPr>
              <w:t xml:space="preserve"> </w:t>
            </w:r>
            <w:r>
              <w:rPr>
                <w:rFonts w:hint="default" w:ascii="Times New Roman" w:hAnsi="Times New Roman" w:eastAsia="SimSun" w:cs="Times New Roman"/>
                <w:b w:val="0"/>
                <w:bCs w:val="0"/>
                <w:color w:val="auto"/>
                <w:kern w:val="0"/>
                <w:sz w:val="20"/>
                <w:szCs w:val="20"/>
                <w:bdr w:val="none" w:color="auto" w:sz="0" w:space="0"/>
                <w:vertAlign w:val="subscript"/>
                <w:lang w:val="pt-BR" w:eastAsia="zh-CN" w:bidi="ar"/>
              </w:rPr>
              <w:t>Jurídica</w:t>
            </w:r>
            <w:r>
              <w:rPr>
                <w:rFonts w:hint="default" w:ascii="Times New Roman" w:hAnsi="Times New Roman" w:eastAsia="SimSun" w:cs="Times New Roman"/>
                <w:b w:val="0"/>
                <w:bCs w:val="0"/>
                <w:color w:val="auto"/>
                <w:kern w:val="0"/>
                <w:sz w:val="20"/>
                <w:szCs w:val="20"/>
                <w:bdr w:val="none" w:color="auto" w:sz="0" w:space="0"/>
                <w:vertAlign w:val="subscript"/>
                <w:lang w:val="en-US" w:eastAsia="zh-CN" w:bidi="ar"/>
              </w:rPr>
              <w:t xml:space="preserve"> de Inovação Pedagógica (CJIP)</w:t>
            </w:r>
          </w:p>
        </w:tc>
        <w:tc>
          <w:tcPr>
            <w:tcW w:w="0" w:type="auto"/>
            <w:tcBorders>
              <w:tl2br w:val="nil"/>
              <w:tr2bl w:val="nil"/>
            </w:tcBorders>
            <w:shd w:val="clear"/>
            <w:tcMar>
              <w:left w:w="45" w:type="dxa"/>
              <w:right w:w="45" w:type="dxa"/>
            </w:tcMar>
            <w:vAlign w:val="center"/>
          </w:tcPr>
          <w:p>
            <w:pPr>
              <w:keepNext w:val="0"/>
              <w:keepLines w:val="0"/>
              <w:widowControl/>
              <w:suppressLineNumbers w:val="0"/>
              <w:bidi w:val="0"/>
              <w:jc w:val="center"/>
              <w:textAlignment w:val="center"/>
              <w:rPr>
                <w:rFonts w:hint="default" w:ascii="Times New Roman" w:hAnsi="Times New Roman" w:cs="Times New Roman"/>
                <w:sz w:val="20"/>
                <w:szCs w:val="20"/>
                <w:lang w:val="pt-BR"/>
              </w:rPr>
            </w:pPr>
            <w:r>
              <w:rPr>
                <w:rFonts w:hint="default" w:ascii="Times New Roman" w:hAnsi="Times New Roman" w:eastAsia="SimSun" w:cs="Times New Roman"/>
                <w:color w:val="auto"/>
                <w:kern w:val="0"/>
                <w:sz w:val="20"/>
                <w:szCs w:val="20"/>
                <w:bdr w:val="none" w:color="auto" w:sz="0" w:space="0"/>
                <w:vertAlign w:val="subscript"/>
                <w:lang w:val="pt-BR" w:eastAsia="zh-CN" w:bidi="ar"/>
              </w:rPr>
              <w:t>FEAAC</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tblCellMar>
            <w:top w:w="0" w:type="dxa"/>
            <w:left w:w="0" w:type="dxa"/>
            <w:bottom w:w="0" w:type="dxa"/>
            <w:right w:w="0" w:type="dxa"/>
          </w:tblCellMar>
        </w:tblPrEx>
        <w:trPr>
          <w:trHeight w:val="249" w:hRule="atLeast"/>
          <w:tblCellSpacing w:w="0" w:type="dxa"/>
        </w:trPr>
        <w:tc>
          <w:tcPr>
            <w:tcW w:w="0" w:type="auto"/>
            <w:tcBorders>
              <w:tl2br w:val="nil"/>
              <w:tr2bl w:val="nil"/>
            </w:tcBorders>
            <w:shd w:val="cle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bidi w:val="0"/>
              <w:jc w:val="left"/>
              <w:textAlignment w:val="bottom"/>
              <w:rPr>
                <w:rFonts w:hint="default" w:ascii="Times New Roman" w:hAnsi="Times New Roman" w:cs="Times New Roman"/>
                <w:b w:val="0"/>
                <w:bCs w:val="0"/>
                <w:sz w:val="20"/>
                <w:szCs w:val="20"/>
              </w:rPr>
            </w:pPr>
            <w:r>
              <w:rPr>
                <w:rFonts w:hint="default" w:ascii="Times New Roman" w:hAnsi="Times New Roman" w:eastAsia="SimSun" w:cs="Times New Roman"/>
                <w:b w:val="0"/>
                <w:bCs w:val="0"/>
                <w:color w:val="auto"/>
                <w:kern w:val="0"/>
                <w:sz w:val="20"/>
                <w:szCs w:val="20"/>
                <w:bdr w:val="none" w:color="auto" w:sz="0" w:space="0"/>
                <w:vertAlign w:val="subscript"/>
                <w:lang w:val="en-US" w:eastAsia="zh-CN" w:bidi="ar"/>
              </w:rPr>
              <w:t>Elaboraçãoi de modelo de valoração de investimentos em projetos de infraestruturas para mineração no Nordeste</w:t>
            </w:r>
          </w:p>
        </w:tc>
        <w:tc>
          <w:tcPr>
            <w:tcW w:w="0" w:type="auto"/>
            <w:tcBorders>
              <w:tl2br w:val="nil"/>
              <w:tr2bl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bidi w:val="0"/>
              <w:jc w:val="center"/>
              <w:textAlignment w:val="center"/>
              <w:rPr>
                <w:rFonts w:hint="default" w:ascii="Times New Roman" w:hAnsi="Times New Roman" w:cs="Times New Roman"/>
                <w:sz w:val="20"/>
                <w:szCs w:val="20"/>
                <w:lang w:val="pt-BR"/>
              </w:rPr>
            </w:pPr>
            <w:r>
              <w:rPr>
                <w:rFonts w:hint="default" w:ascii="Times New Roman" w:hAnsi="Times New Roman" w:eastAsia="SimSun" w:cs="Times New Roman"/>
                <w:color w:val="auto"/>
                <w:kern w:val="0"/>
                <w:sz w:val="20"/>
                <w:szCs w:val="20"/>
                <w:bdr w:val="none" w:color="auto" w:sz="0" w:space="0"/>
                <w:vertAlign w:val="subscript"/>
                <w:lang w:val="pt-BR" w:eastAsia="zh-CN" w:bidi="ar"/>
              </w:rPr>
              <w:t>FIN</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tblCellMar>
            <w:top w:w="0" w:type="dxa"/>
            <w:left w:w="0" w:type="dxa"/>
            <w:bottom w:w="0" w:type="dxa"/>
            <w:right w:w="0" w:type="dxa"/>
          </w:tblCellMar>
        </w:tblPrEx>
        <w:trPr>
          <w:trHeight w:val="249" w:hRule="atLeast"/>
          <w:tblCellSpacing w:w="0" w:type="dxa"/>
        </w:trPr>
        <w:tc>
          <w:tcPr>
            <w:tcW w:w="0" w:type="auto"/>
            <w:tcBorders>
              <w:tl2br w:val="nil"/>
              <w:tr2bl w:val="nil"/>
            </w:tcBorders>
            <w:shd w:val="cle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bidi w:val="0"/>
              <w:jc w:val="left"/>
              <w:textAlignment w:val="bottom"/>
              <w:rPr>
                <w:rFonts w:hint="default" w:ascii="Times New Roman" w:hAnsi="Times New Roman" w:cs="Times New Roman"/>
                <w:b w:val="0"/>
                <w:bCs w:val="0"/>
                <w:sz w:val="20"/>
                <w:szCs w:val="20"/>
              </w:rPr>
            </w:pPr>
            <w:r>
              <w:rPr>
                <w:rFonts w:hint="default" w:ascii="Times New Roman" w:hAnsi="Times New Roman" w:eastAsia="SimSun" w:cs="Times New Roman"/>
                <w:b w:val="0"/>
                <w:bCs w:val="0"/>
                <w:color w:val="auto"/>
                <w:kern w:val="0"/>
                <w:sz w:val="20"/>
                <w:szCs w:val="20"/>
                <w:bdr w:val="none" w:color="auto" w:sz="0" w:space="0"/>
                <w:vertAlign w:val="subscript"/>
                <w:lang w:val="pt-BR" w:eastAsia="zh-CN" w:bidi="ar"/>
              </w:rPr>
              <w:t>Políticas</w:t>
            </w:r>
            <w:r>
              <w:rPr>
                <w:rFonts w:hint="default" w:ascii="Times New Roman" w:hAnsi="Times New Roman" w:eastAsia="SimSun" w:cs="Times New Roman"/>
                <w:b w:val="0"/>
                <w:bCs w:val="0"/>
                <w:color w:val="auto"/>
                <w:kern w:val="0"/>
                <w:sz w:val="20"/>
                <w:szCs w:val="20"/>
                <w:bdr w:val="none" w:color="auto" w:sz="0" w:space="0"/>
                <w:vertAlign w:val="subscript"/>
                <w:lang w:val="en-US" w:eastAsia="zh-CN" w:bidi="ar"/>
              </w:rPr>
              <w:t xml:space="preserve"> Publicas e Respostas corporativas para promoção do desenvolvimento economico sustentável no HUB do hidrogênio verde com ênfase na economia circular</w:t>
            </w:r>
          </w:p>
        </w:tc>
        <w:tc>
          <w:tcPr>
            <w:tcW w:w="0" w:type="auto"/>
            <w:tcBorders>
              <w:tl2br w:val="nil"/>
              <w:tr2bl w:val="nil"/>
            </w:tcBorders>
            <w:shd w:val="clear"/>
            <w:tcMar>
              <w:left w:w="45" w:type="dxa"/>
              <w:right w:w="45" w:type="dxa"/>
            </w:tcMar>
            <w:vAlign w:val="center"/>
          </w:tcPr>
          <w:p>
            <w:pPr>
              <w:keepNext w:val="0"/>
              <w:keepLines w:val="0"/>
              <w:widowControl/>
              <w:suppressLineNumbers w:val="0"/>
              <w:bidi w:val="0"/>
              <w:jc w:val="center"/>
              <w:textAlignment w:val="center"/>
              <w:rPr>
                <w:rFonts w:hint="default" w:ascii="Times New Roman" w:hAnsi="Times New Roman" w:cs="Times New Roman"/>
                <w:sz w:val="20"/>
                <w:szCs w:val="20"/>
              </w:rPr>
            </w:pPr>
            <w:r>
              <w:rPr>
                <w:rFonts w:hint="default" w:ascii="Times New Roman" w:hAnsi="Times New Roman" w:eastAsia="SimSun" w:cs="Times New Roman"/>
                <w:color w:val="auto"/>
                <w:kern w:val="0"/>
                <w:sz w:val="20"/>
                <w:szCs w:val="20"/>
                <w:bdr w:val="none" w:color="auto" w:sz="0" w:space="0"/>
                <w:vertAlign w:val="subscript"/>
                <w:lang w:val="en-US" w:eastAsia="zh-CN" w:bidi="ar"/>
              </w:rPr>
              <w:t>DA</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tblCellMar>
            <w:top w:w="0" w:type="dxa"/>
            <w:left w:w="0" w:type="dxa"/>
            <w:bottom w:w="0" w:type="dxa"/>
            <w:right w:w="0" w:type="dxa"/>
          </w:tblCellMar>
        </w:tblPrEx>
        <w:trPr>
          <w:trHeight w:val="249" w:hRule="atLeast"/>
          <w:tblCellSpacing w:w="0" w:type="dxa"/>
        </w:trPr>
        <w:tc>
          <w:tcPr>
            <w:tcW w:w="0" w:type="auto"/>
            <w:tcBorders>
              <w:tl2br w:val="nil"/>
              <w:tr2bl w:val="nil"/>
            </w:tcBorders>
            <w:shd w:val="cle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bidi w:val="0"/>
              <w:jc w:val="left"/>
              <w:textAlignment w:val="bottom"/>
              <w:rPr>
                <w:rFonts w:hint="default" w:ascii="Times New Roman" w:hAnsi="Times New Roman" w:cs="Times New Roman"/>
                <w:b w:val="0"/>
                <w:bCs w:val="0"/>
                <w:sz w:val="20"/>
                <w:szCs w:val="20"/>
              </w:rPr>
            </w:pPr>
            <w:r>
              <w:rPr>
                <w:rFonts w:hint="default" w:ascii="Times New Roman" w:hAnsi="Times New Roman" w:eastAsia="SimSun" w:cs="Times New Roman"/>
                <w:b w:val="0"/>
                <w:bCs w:val="0"/>
                <w:color w:val="auto"/>
                <w:kern w:val="0"/>
                <w:sz w:val="20"/>
                <w:szCs w:val="20"/>
                <w:bdr w:val="none" w:color="auto" w:sz="0" w:space="0"/>
                <w:vertAlign w:val="subscript"/>
                <w:lang w:val="en-US" w:eastAsia="zh-CN" w:bidi="ar"/>
              </w:rPr>
              <w:t xml:space="preserve">Inputs para monitoramento de </w:t>
            </w:r>
            <w:r>
              <w:rPr>
                <w:rFonts w:hint="default" w:ascii="Times New Roman" w:hAnsi="Times New Roman" w:eastAsia="SimSun" w:cs="Times New Roman"/>
                <w:b w:val="0"/>
                <w:bCs w:val="0"/>
                <w:color w:val="auto"/>
                <w:kern w:val="0"/>
                <w:sz w:val="20"/>
                <w:szCs w:val="20"/>
                <w:bdr w:val="none" w:color="auto" w:sz="0" w:space="0"/>
                <w:vertAlign w:val="subscript"/>
                <w:lang w:val="pt-BR" w:eastAsia="zh-CN" w:bidi="ar"/>
              </w:rPr>
              <w:t>políticas</w:t>
            </w:r>
            <w:r>
              <w:rPr>
                <w:rFonts w:hint="default" w:ascii="Times New Roman" w:hAnsi="Times New Roman" w:eastAsia="SimSun" w:cs="Times New Roman"/>
                <w:b w:val="0"/>
                <w:bCs w:val="0"/>
                <w:color w:val="auto"/>
                <w:kern w:val="0"/>
                <w:sz w:val="20"/>
                <w:szCs w:val="20"/>
                <w:bdr w:val="none" w:color="auto" w:sz="0" w:space="0"/>
                <w:vertAlign w:val="subscript"/>
                <w:lang w:val="en-US" w:eastAsia="zh-CN" w:bidi="ar"/>
              </w:rPr>
              <w:t xml:space="preserve"> publicas </w:t>
            </w:r>
            <w:r>
              <w:rPr>
                <w:rFonts w:hint="default" w:ascii="Times New Roman" w:hAnsi="Times New Roman" w:eastAsia="SimSun" w:cs="Times New Roman"/>
                <w:b w:val="0"/>
                <w:bCs w:val="0"/>
                <w:color w:val="auto"/>
                <w:kern w:val="0"/>
                <w:sz w:val="20"/>
                <w:szCs w:val="20"/>
                <w:bdr w:val="none" w:color="auto" w:sz="0" w:space="0"/>
                <w:vertAlign w:val="subscript"/>
                <w:lang w:val="pt-BR" w:eastAsia="zh-CN" w:bidi="ar"/>
              </w:rPr>
              <w:t>climáticas</w:t>
            </w:r>
            <w:r>
              <w:rPr>
                <w:rFonts w:hint="default" w:ascii="Times New Roman" w:hAnsi="Times New Roman" w:eastAsia="SimSun" w:cs="Times New Roman"/>
                <w:b w:val="0"/>
                <w:bCs w:val="0"/>
                <w:color w:val="auto"/>
                <w:kern w:val="0"/>
                <w:sz w:val="20"/>
                <w:szCs w:val="20"/>
                <w:bdr w:val="none" w:color="auto" w:sz="0" w:space="0"/>
                <w:vertAlign w:val="subscript"/>
                <w:lang w:val="en-US" w:eastAsia="zh-CN" w:bidi="ar"/>
              </w:rPr>
              <w:t xml:space="preserve"> e </w:t>
            </w:r>
            <w:r>
              <w:rPr>
                <w:rFonts w:hint="default" w:ascii="Times New Roman" w:hAnsi="Times New Roman" w:eastAsia="SimSun" w:cs="Times New Roman"/>
                <w:b w:val="0"/>
                <w:bCs w:val="0"/>
                <w:color w:val="auto"/>
                <w:kern w:val="0"/>
                <w:sz w:val="20"/>
                <w:szCs w:val="20"/>
                <w:bdr w:val="none" w:color="auto" w:sz="0" w:space="0"/>
                <w:vertAlign w:val="subscript"/>
                <w:lang w:val="pt-BR" w:eastAsia="zh-CN" w:bidi="ar"/>
              </w:rPr>
              <w:t>cenários</w:t>
            </w:r>
            <w:r>
              <w:rPr>
                <w:rFonts w:hint="default" w:ascii="Times New Roman" w:hAnsi="Times New Roman" w:eastAsia="SimSun" w:cs="Times New Roman"/>
                <w:b w:val="0"/>
                <w:bCs w:val="0"/>
                <w:color w:val="auto"/>
                <w:kern w:val="0"/>
                <w:sz w:val="20"/>
                <w:szCs w:val="20"/>
                <w:bdr w:val="none" w:color="auto" w:sz="0" w:space="0"/>
                <w:vertAlign w:val="subscript"/>
                <w:lang w:val="en-US" w:eastAsia="zh-CN" w:bidi="ar"/>
              </w:rPr>
              <w:t xml:space="preserve"> de transição </w:t>
            </w:r>
            <w:r>
              <w:rPr>
                <w:rFonts w:hint="default" w:ascii="Times New Roman" w:hAnsi="Times New Roman" w:eastAsia="SimSun" w:cs="Times New Roman"/>
                <w:b w:val="0"/>
                <w:bCs w:val="0"/>
                <w:color w:val="auto"/>
                <w:kern w:val="0"/>
                <w:sz w:val="20"/>
                <w:szCs w:val="20"/>
                <w:bdr w:val="none" w:color="auto" w:sz="0" w:space="0"/>
                <w:vertAlign w:val="subscript"/>
                <w:lang w:val="pt-BR" w:eastAsia="zh-CN" w:bidi="ar"/>
              </w:rPr>
              <w:t>energética</w:t>
            </w:r>
            <w:r>
              <w:rPr>
                <w:rFonts w:hint="default" w:ascii="Times New Roman" w:hAnsi="Times New Roman" w:eastAsia="SimSun" w:cs="Times New Roman"/>
                <w:b w:val="0"/>
                <w:bCs w:val="0"/>
                <w:color w:val="auto"/>
                <w:kern w:val="0"/>
                <w:sz w:val="20"/>
                <w:szCs w:val="20"/>
                <w:bdr w:val="none" w:color="auto" w:sz="0" w:space="0"/>
                <w:vertAlign w:val="subscript"/>
                <w:lang w:val="en-US" w:eastAsia="zh-CN" w:bidi="ar"/>
              </w:rPr>
              <w:t xml:space="preserve"> em âmbi</w:t>
            </w:r>
            <w:r>
              <w:rPr>
                <w:rFonts w:hint="default" w:ascii="Times New Roman" w:hAnsi="Times New Roman" w:eastAsia="SimSun" w:cs="Times New Roman"/>
                <w:b w:val="0"/>
                <w:bCs w:val="0"/>
                <w:color w:val="auto"/>
                <w:kern w:val="0"/>
                <w:sz w:val="20"/>
                <w:szCs w:val="20"/>
                <w:bdr w:val="none" w:color="auto" w:sz="0" w:space="0"/>
                <w:vertAlign w:val="subscript"/>
                <w:lang w:val="pt-BR" w:eastAsia="zh-CN" w:bidi="ar"/>
              </w:rPr>
              <w:t>t</w:t>
            </w:r>
            <w:r>
              <w:rPr>
                <w:rFonts w:hint="default" w:ascii="Times New Roman" w:hAnsi="Times New Roman" w:eastAsia="SimSun" w:cs="Times New Roman"/>
                <w:b w:val="0"/>
                <w:bCs w:val="0"/>
                <w:color w:val="auto"/>
                <w:kern w:val="0"/>
                <w:sz w:val="20"/>
                <w:szCs w:val="20"/>
                <w:bdr w:val="none" w:color="auto" w:sz="0" w:space="0"/>
                <w:vertAlign w:val="subscript"/>
                <w:lang w:val="en-US" w:eastAsia="zh-CN" w:bidi="ar"/>
              </w:rPr>
              <w:t xml:space="preserve">o subnacional </w:t>
            </w:r>
          </w:p>
        </w:tc>
        <w:tc>
          <w:tcPr>
            <w:tcW w:w="0" w:type="auto"/>
            <w:tcBorders>
              <w:tl2br w:val="nil"/>
              <w:tr2bl w:val="nil"/>
            </w:tcBorders>
            <w:shd w:val="clear"/>
            <w:tcMar>
              <w:left w:w="45" w:type="dxa"/>
              <w:right w:w="45" w:type="dxa"/>
            </w:tcMar>
            <w:vAlign w:val="center"/>
          </w:tcPr>
          <w:p>
            <w:pPr>
              <w:keepNext w:val="0"/>
              <w:keepLines w:val="0"/>
              <w:widowControl/>
              <w:suppressLineNumbers w:val="0"/>
              <w:bidi w:val="0"/>
              <w:jc w:val="center"/>
              <w:textAlignment w:val="center"/>
              <w:rPr>
                <w:rFonts w:hint="default" w:ascii="Times New Roman" w:hAnsi="Times New Roman" w:cs="Times New Roman"/>
                <w:sz w:val="20"/>
                <w:szCs w:val="20"/>
              </w:rPr>
            </w:pPr>
            <w:r>
              <w:rPr>
                <w:rFonts w:hint="default" w:ascii="Times New Roman" w:hAnsi="Times New Roman" w:eastAsia="SimSun" w:cs="Times New Roman"/>
                <w:color w:val="auto"/>
                <w:kern w:val="0"/>
                <w:sz w:val="20"/>
                <w:szCs w:val="20"/>
                <w:bdr w:val="none" w:color="auto" w:sz="0" w:space="0"/>
                <w:vertAlign w:val="subscript"/>
                <w:lang w:val="en-US" w:eastAsia="zh-CN" w:bidi="ar"/>
              </w:rPr>
              <w:t>DA</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tblCellMar>
            <w:top w:w="0" w:type="dxa"/>
            <w:left w:w="0" w:type="dxa"/>
            <w:bottom w:w="0" w:type="dxa"/>
            <w:right w:w="0" w:type="dxa"/>
          </w:tblCellMar>
        </w:tblPrEx>
        <w:trPr>
          <w:trHeight w:val="249" w:hRule="atLeast"/>
          <w:tblCellSpacing w:w="0" w:type="dxa"/>
        </w:trPr>
        <w:tc>
          <w:tcPr>
            <w:tcW w:w="0" w:type="auto"/>
            <w:tcBorders>
              <w:tl2br w:val="nil"/>
              <w:tr2bl w:val="nil"/>
            </w:tcBorders>
            <w:shd w:val="cle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bidi w:val="0"/>
              <w:jc w:val="left"/>
              <w:textAlignment w:val="bottom"/>
              <w:rPr>
                <w:rFonts w:hint="default" w:ascii="Times New Roman" w:hAnsi="Times New Roman" w:cs="Times New Roman"/>
                <w:b w:val="0"/>
                <w:bCs w:val="0"/>
                <w:sz w:val="20"/>
                <w:szCs w:val="20"/>
              </w:rPr>
            </w:pPr>
            <w:r>
              <w:rPr>
                <w:rFonts w:hint="default" w:ascii="Times New Roman" w:hAnsi="Times New Roman" w:eastAsia="SimSun" w:cs="Times New Roman"/>
                <w:b w:val="0"/>
                <w:bCs w:val="0"/>
                <w:color w:val="auto"/>
                <w:kern w:val="0"/>
                <w:sz w:val="20"/>
                <w:szCs w:val="20"/>
                <w:bdr w:val="none" w:color="auto" w:sz="0" w:space="0"/>
                <w:vertAlign w:val="subscript"/>
                <w:lang w:val="en-US" w:eastAsia="zh-CN" w:bidi="ar"/>
              </w:rPr>
              <w:t>Centro de Pesquisa em Finanças (Center of Research on FINANCE)</w:t>
            </w:r>
          </w:p>
        </w:tc>
        <w:tc>
          <w:tcPr>
            <w:tcW w:w="0" w:type="auto"/>
            <w:tcBorders>
              <w:tl2br w:val="nil"/>
              <w:tr2bl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bidi w:val="0"/>
              <w:jc w:val="center"/>
              <w:textAlignment w:val="center"/>
              <w:rPr>
                <w:rFonts w:hint="default" w:ascii="Times New Roman" w:hAnsi="Times New Roman" w:cs="Times New Roman"/>
                <w:sz w:val="20"/>
                <w:szCs w:val="20"/>
                <w:lang w:val="pt-BR"/>
              </w:rPr>
            </w:pPr>
            <w:r>
              <w:rPr>
                <w:rFonts w:hint="default" w:ascii="Times New Roman" w:hAnsi="Times New Roman" w:eastAsia="SimSun" w:cs="Times New Roman"/>
                <w:color w:val="auto"/>
                <w:kern w:val="0"/>
                <w:sz w:val="20"/>
                <w:szCs w:val="20"/>
                <w:vertAlign w:val="subscript"/>
                <w:lang w:val="pt-BR" w:eastAsia="zh-CN" w:bidi="ar"/>
              </w:rPr>
              <w:t>FIN</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tblCellMar>
            <w:top w:w="0" w:type="dxa"/>
            <w:left w:w="0" w:type="dxa"/>
            <w:bottom w:w="0" w:type="dxa"/>
            <w:right w:w="0" w:type="dxa"/>
          </w:tblCellMar>
        </w:tblPrEx>
        <w:trPr>
          <w:trHeight w:val="249" w:hRule="atLeast"/>
          <w:tblCellSpacing w:w="0" w:type="dxa"/>
        </w:trPr>
        <w:tc>
          <w:tcPr>
            <w:tcW w:w="0" w:type="auto"/>
            <w:tcBorders>
              <w:tl2br w:val="nil"/>
              <w:tr2bl w:val="nil"/>
            </w:tcBorders>
            <w:shd w:val="cle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bidi w:val="0"/>
              <w:jc w:val="left"/>
              <w:textAlignment w:val="bottom"/>
              <w:rPr>
                <w:rFonts w:hint="default" w:ascii="Times New Roman" w:hAnsi="Times New Roman" w:cs="Times New Roman"/>
                <w:b w:val="0"/>
                <w:bCs w:val="0"/>
                <w:sz w:val="20"/>
                <w:szCs w:val="20"/>
              </w:rPr>
            </w:pPr>
            <w:r>
              <w:rPr>
                <w:rFonts w:hint="default" w:ascii="Times New Roman" w:hAnsi="Times New Roman" w:eastAsia="SimSun" w:cs="Times New Roman"/>
                <w:b w:val="0"/>
                <w:bCs w:val="0"/>
                <w:color w:val="auto"/>
                <w:kern w:val="0"/>
                <w:sz w:val="20"/>
                <w:szCs w:val="20"/>
                <w:bdr w:val="none" w:color="auto" w:sz="0" w:space="0"/>
                <w:vertAlign w:val="subscript"/>
                <w:lang w:val="pt-BR" w:eastAsia="zh-CN" w:bidi="ar"/>
              </w:rPr>
              <w:t>Políticas</w:t>
            </w:r>
            <w:r>
              <w:rPr>
                <w:rFonts w:hint="default" w:ascii="Times New Roman" w:hAnsi="Times New Roman" w:eastAsia="SimSun" w:cs="Times New Roman"/>
                <w:b w:val="0"/>
                <w:bCs w:val="0"/>
                <w:color w:val="auto"/>
                <w:kern w:val="0"/>
                <w:sz w:val="20"/>
                <w:szCs w:val="20"/>
                <w:bdr w:val="none" w:color="auto" w:sz="0" w:space="0"/>
                <w:vertAlign w:val="subscript"/>
                <w:lang w:val="en-US" w:eastAsia="zh-CN" w:bidi="ar"/>
              </w:rPr>
              <w:t xml:space="preserve"> Comercial, Tarifária, Acordo Mercosul/União Europeia e os Impactos sobre o Comércio e a Distribuição de Renda do Estado do Ceará</w:t>
            </w:r>
          </w:p>
        </w:tc>
        <w:tc>
          <w:tcPr>
            <w:tcW w:w="0" w:type="auto"/>
            <w:tcBorders>
              <w:tl2br w:val="nil"/>
              <w:tr2bl w:val="nil"/>
            </w:tcBorders>
            <w:shd w:val="clear"/>
            <w:tcMar>
              <w:left w:w="45" w:type="dxa"/>
              <w:right w:w="45" w:type="dxa"/>
            </w:tcMar>
            <w:vAlign w:val="center"/>
          </w:tcPr>
          <w:p>
            <w:pPr>
              <w:keepNext w:val="0"/>
              <w:keepLines w:val="0"/>
              <w:widowControl/>
              <w:suppressLineNumbers w:val="0"/>
              <w:bidi w:val="0"/>
              <w:jc w:val="center"/>
              <w:textAlignment w:val="center"/>
              <w:rPr>
                <w:rFonts w:hint="default" w:ascii="Times New Roman" w:hAnsi="Times New Roman" w:cs="Times New Roman"/>
                <w:sz w:val="20"/>
                <w:szCs w:val="20"/>
              </w:rPr>
            </w:pPr>
            <w:r>
              <w:rPr>
                <w:rFonts w:hint="default" w:ascii="Times New Roman" w:hAnsi="Times New Roman" w:eastAsia="SimSun" w:cs="Times New Roman"/>
                <w:color w:val="auto"/>
                <w:kern w:val="0"/>
                <w:sz w:val="20"/>
                <w:szCs w:val="20"/>
                <w:bdr w:val="none" w:color="auto" w:sz="0" w:space="0"/>
                <w:vertAlign w:val="subscript"/>
                <w:lang w:val="en-US" w:eastAsia="zh-CN" w:bidi="ar"/>
              </w:rPr>
              <w:t>DEA</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tblCellMar>
            <w:top w:w="0" w:type="dxa"/>
            <w:left w:w="0" w:type="dxa"/>
            <w:bottom w:w="0" w:type="dxa"/>
            <w:right w:w="0" w:type="dxa"/>
          </w:tblCellMar>
        </w:tblPrEx>
        <w:trPr>
          <w:trHeight w:val="249" w:hRule="atLeast"/>
          <w:tblCellSpacing w:w="0" w:type="dxa"/>
        </w:trPr>
        <w:tc>
          <w:tcPr>
            <w:tcW w:w="0" w:type="auto"/>
            <w:tcBorders>
              <w:tl2br w:val="nil"/>
              <w:tr2bl w:val="nil"/>
            </w:tcBorders>
            <w:shd w:val="cle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bidi w:val="0"/>
              <w:jc w:val="left"/>
              <w:textAlignment w:val="bottom"/>
              <w:rPr>
                <w:rFonts w:hint="default" w:ascii="Times New Roman" w:hAnsi="Times New Roman" w:cs="Times New Roman"/>
                <w:b w:val="0"/>
                <w:bCs w:val="0"/>
                <w:sz w:val="20"/>
                <w:szCs w:val="20"/>
              </w:rPr>
            </w:pPr>
            <w:r>
              <w:rPr>
                <w:rFonts w:hint="default" w:ascii="Times New Roman" w:hAnsi="Times New Roman" w:eastAsia="SimSun" w:cs="Times New Roman"/>
                <w:b w:val="0"/>
                <w:bCs w:val="0"/>
                <w:color w:val="auto"/>
                <w:kern w:val="0"/>
                <w:sz w:val="20"/>
                <w:szCs w:val="20"/>
                <w:bdr w:val="none" w:color="auto" w:sz="0" w:space="0"/>
                <w:vertAlign w:val="subscript"/>
                <w:lang w:val="en-US" w:eastAsia="zh-CN" w:bidi="ar"/>
              </w:rPr>
              <w:t xml:space="preserve">Avaliação de </w:t>
            </w:r>
            <w:r>
              <w:rPr>
                <w:rFonts w:hint="default" w:ascii="Times New Roman" w:hAnsi="Times New Roman" w:eastAsia="SimSun" w:cs="Times New Roman"/>
                <w:b w:val="0"/>
                <w:bCs w:val="0"/>
                <w:color w:val="auto"/>
                <w:kern w:val="0"/>
                <w:sz w:val="20"/>
                <w:szCs w:val="20"/>
                <w:bdr w:val="none" w:color="auto" w:sz="0" w:space="0"/>
                <w:vertAlign w:val="subscript"/>
                <w:lang w:val="pt-BR" w:eastAsia="zh-CN" w:bidi="ar"/>
              </w:rPr>
              <w:t>políticas</w:t>
            </w:r>
            <w:r>
              <w:rPr>
                <w:rFonts w:hint="default" w:ascii="Times New Roman" w:hAnsi="Times New Roman" w:eastAsia="SimSun" w:cs="Times New Roman"/>
                <w:b w:val="0"/>
                <w:bCs w:val="0"/>
                <w:color w:val="auto"/>
                <w:kern w:val="0"/>
                <w:sz w:val="20"/>
                <w:szCs w:val="20"/>
                <w:bdr w:val="none" w:color="auto" w:sz="0" w:space="0"/>
                <w:vertAlign w:val="subscript"/>
                <w:lang w:val="en-US" w:eastAsia="zh-CN" w:bidi="ar"/>
              </w:rPr>
              <w:t xml:space="preserve"> publicas: Impacto da Cota-Parte Municipal do ICMS na Educação, Educação Infantil: Oferta, Demanda e Medidas de Qualidade; e, Nordeste Pacífico</w:t>
            </w:r>
          </w:p>
        </w:tc>
        <w:tc>
          <w:tcPr>
            <w:tcW w:w="0" w:type="auto"/>
            <w:tcBorders>
              <w:tl2br w:val="nil"/>
              <w:tr2bl w:val="nil"/>
            </w:tcBorders>
            <w:shd w:val="clear"/>
            <w:tcMar>
              <w:left w:w="45" w:type="dxa"/>
              <w:right w:w="45" w:type="dxa"/>
            </w:tcMar>
            <w:vAlign w:val="center"/>
          </w:tcPr>
          <w:p>
            <w:pPr>
              <w:keepNext w:val="0"/>
              <w:keepLines w:val="0"/>
              <w:widowControl/>
              <w:suppressLineNumbers w:val="0"/>
              <w:bidi w:val="0"/>
              <w:jc w:val="center"/>
              <w:textAlignment w:val="center"/>
              <w:rPr>
                <w:rFonts w:hint="default" w:ascii="Times New Roman" w:hAnsi="Times New Roman" w:cs="Times New Roman"/>
                <w:sz w:val="20"/>
                <w:szCs w:val="20"/>
              </w:rPr>
            </w:pPr>
            <w:r>
              <w:rPr>
                <w:rFonts w:hint="default" w:ascii="Times New Roman" w:hAnsi="Times New Roman" w:eastAsia="SimSun" w:cs="Times New Roman"/>
                <w:color w:val="auto"/>
                <w:kern w:val="0"/>
                <w:sz w:val="20"/>
                <w:szCs w:val="20"/>
                <w:bdr w:val="none" w:color="auto" w:sz="0" w:space="0"/>
                <w:vertAlign w:val="subscript"/>
                <w:lang w:val="en-US" w:eastAsia="zh-CN" w:bidi="ar"/>
              </w:rPr>
              <w:t>DEA</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tblCellMar>
            <w:top w:w="0" w:type="dxa"/>
            <w:left w:w="0" w:type="dxa"/>
            <w:bottom w:w="0" w:type="dxa"/>
            <w:right w:w="0" w:type="dxa"/>
          </w:tblCellMar>
        </w:tblPrEx>
        <w:trPr>
          <w:trHeight w:val="249" w:hRule="atLeast"/>
          <w:tblCellSpacing w:w="0" w:type="dxa"/>
        </w:trPr>
        <w:tc>
          <w:tcPr>
            <w:tcW w:w="0" w:type="auto"/>
            <w:tcBorders>
              <w:tl2br w:val="nil"/>
              <w:tr2bl w:val="nil"/>
            </w:tcBorders>
            <w:shd w:val="cle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bidi w:val="0"/>
              <w:jc w:val="left"/>
              <w:textAlignment w:val="bottom"/>
              <w:rPr>
                <w:rFonts w:hint="default" w:ascii="Times New Roman" w:hAnsi="Times New Roman" w:cs="Times New Roman"/>
                <w:b w:val="0"/>
                <w:bCs w:val="0"/>
                <w:sz w:val="20"/>
                <w:szCs w:val="20"/>
              </w:rPr>
            </w:pPr>
            <w:r>
              <w:rPr>
                <w:rFonts w:hint="default" w:ascii="Times New Roman" w:hAnsi="Times New Roman" w:eastAsia="SimSun" w:cs="Times New Roman"/>
                <w:b w:val="0"/>
                <w:bCs w:val="0"/>
                <w:color w:val="auto"/>
                <w:kern w:val="0"/>
                <w:sz w:val="20"/>
                <w:szCs w:val="20"/>
                <w:bdr w:val="none" w:color="auto" w:sz="0" w:space="0"/>
                <w:vertAlign w:val="subscript"/>
                <w:lang w:val="en-US" w:eastAsia="zh-CN" w:bidi="ar"/>
              </w:rPr>
              <w:t>Apoio ao desenvolvimento inte</w:t>
            </w:r>
            <w:bookmarkStart w:id="4" w:name="_GoBack"/>
            <w:bookmarkEnd w:id="4"/>
            <w:r>
              <w:rPr>
                <w:rFonts w:hint="default" w:ascii="Times New Roman" w:hAnsi="Times New Roman" w:eastAsia="SimSun" w:cs="Times New Roman"/>
                <w:b w:val="0"/>
                <w:bCs w:val="0"/>
                <w:color w:val="auto"/>
                <w:kern w:val="0"/>
                <w:sz w:val="20"/>
                <w:szCs w:val="20"/>
                <w:bdr w:val="none" w:color="auto" w:sz="0" w:space="0"/>
                <w:vertAlign w:val="subscript"/>
                <w:lang w:val="en-US" w:eastAsia="zh-CN" w:bidi="ar"/>
              </w:rPr>
              <w:t>gral durante a educação básica no Brasil: avaliação da qualidade de educação infantil e estratégica de desenvolvimento socioemocional para a educação básica</w:t>
            </w:r>
          </w:p>
        </w:tc>
        <w:tc>
          <w:tcPr>
            <w:tcW w:w="0" w:type="auto"/>
            <w:tcBorders>
              <w:tl2br w:val="nil"/>
              <w:tr2bl w:val="nil"/>
            </w:tcBorders>
            <w:shd w:val="clear"/>
            <w:tcMar>
              <w:left w:w="45" w:type="dxa"/>
              <w:right w:w="45" w:type="dxa"/>
            </w:tcMar>
            <w:vAlign w:val="center"/>
          </w:tcPr>
          <w:p>
            <w:pPr>
              <w:keepNext w:val="0"/>
              <w:keepLines w:val="0"/>
              <w:widowControl/>
              <w:suppressLineNumbers w:val="0"/>
              <w:bidi w:val="0"/>
              <w:jc w:val="center"/>
              <w:textAlignment w:val="center"/>
              <w:rPr>
                <w:rFonts w:hint="default" w:ascii="Times New Roman" w:hAnsi="Times New Roman" w:cs="Times New Roman"/>
                <w:sz w:val="20"/>
                <w:szCs w:val="20"/>
              </w:rPr>
            </w:pPr>
            <w:r>
              <w:rPr>
                <w:rFonts w:hint="default" w:ascii="Times New Roman" w:hAnsi="Times New Roman" w:eastAsia="SimSun" w:cs="Times New Roman"/>
                <w:color w:val="auto"/>
                <w:kern w:val="0"/>
                <w:sz w:val="20"/>
                <w:szCs w:val="20"/>
                <w:bdr w:val="none" w:color="auto" w:sz="0" w:space="0"/>
                <w:vertAlign w:val="subscript"/>
                <w:lang w:val="en-US" w:eastAsia="zh-CN" w:bidi="ar"/>
              </w:rPr>
              <w:t>DEA</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tblCellMar>
            <w:top w:w="0" w:type="dxa"/>
            <w:left w:w="0" w:type="dxa"/>
            <w:bottom w:w="0" w:type="dxa"/>
            <w:right w:w="0" w:type="dxa"/>
          </w:tblCellMar>
        </w:tblPrEx>
        <w:trPr>
          <w:trHeight w:val="249" w:hRule="atLeast"/>
          <w:tblCellSpacing w:w="0" w:type="dxa"/>
        </w:trPr>
        <w:tc>
          <w:tcPr>
            <w:tcW w:w="0" w:type="auto"/>
            <w:tcBorders>
              <w:tl2br w:val="nil"/>
              <w:tr2bl w:val="nil"/>
            </w:tcBorders>
            <w:shd w:val="cle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bidi w:val="0"/>
              <w:jc w:val="left"/>
              <w:textAlignment w:val="bottom"/>
              <w:rPr>
                <w:rFonts w:hint="default" w:ascii="Times New Roman" w:hAnsi="Times New Roman" w:cs="Times New Roman"/>
                <w:b w:val="0"/>
                <w:bCs w:val="0"/>
                <w:sz w:val="20"/>
                <w:szCs w:val="20"/>
              </w:rPr>
            </w:pPr>
            <w:r>
              <w:rPr>
                <w:rFonts w:hint="default" w:ascii="Times New Roman" w:hAnsi="Times New Roman" w:eastAsia="SimSun" w:cs="Times New Roman"/>
                <w:b w:val="0"/>
                <w:bCs w:val="0"/>
                <w:color w:val="auto"/>
                <w:kern w:val="0"/>
                <w:sz w:val="20"/>
                <w:szCs w:val="20"/>
                <w:bdr w:val="none" w:color="auto" w:sz="0" w:space="0"/>
                <w:vertAlign w:val="subscript"/>
                <w:lang w:val="en-US" w:eastAsia="zh-CN" w:bidi="ar"/>
              </w:rPr>
              <w:t xml:space="preserve">Análise do consumo de pescados nas regiões de planejamento do estado do Ceará para inovações em </w:t>
            </w:r>
            <w:r>
              <w:rPr>
                <w:rFonts w:hint="default" w:ascii="Times New Roman" w:hAnsi="Times New Roman" w:eastAsia="SimSun" w:cs="Times New Roman"/>
                <w:b w:val="0"/>
                <w:bCs w:val="0"/>
                <w:color w:val="auto"/>
                <w:kern w:val="0"/>
                <w:sz w:val="20"/>
                <w:szCs w:val="20"/>
                <w:bdr w:val="none" w:color="auto" w:sz="0" w:space="0"/>
                <w:vertAlign w:val="subscript"/>
                <w:lang w:val="pt-BR" w:eastAsia="zh-CN" w:bidi="ar"/>
              </w:rPr>
              <w:t>políticas</w:t>
            </w:r>
            <w:r>
              <w:rPr>
                <w:rFonts w:hint="default" w:ascii="Times New Roman" w:hAnsi="Times New Roman" w:eastAsia="SimSun" w:cs="Times New Roman"/>
                <w:b w:val="0"/>
                <w:bCs w:val="0"/>
                <w:color w:val="auto"/>
                <w:kern w:val="0"/>
                <w:sz w:val="20"/>
                <w:szCs w:val="20"/>
                <w:bdr w:val="none" w:color="auto" w:sz="0" w:space="0"/>
                <w:vertAlign w:val="subscript"/>
                <w:lang w:val="en-US" w:eastAsia="zh-CN" w:bidi="ar"/>
              </w:rPr>
              <w:t xml:space="preserve"> nas zonas urbanas X rurais</w:t>
            </w:r>
          </w:p>
        </w:tc>
        <w:tc>
          <w:tcPr>
            <w:tcW w:w="0" w:type="auto"/>
            <w:tcBorders>
              <w:tl2br w:val="nil"/>
              <w:tr2bl w:val="nil"/>
            </w:tcBorders>
            <w:shd w:val="clear"/>
            <w:tcMar>
              <w:left w:w="45" w:type="dxa"/>
              <w:right w:w="45" w:type="dxa"/>
            </w:tcMar>
            <w:vAlign w:val="center"/>
          </w:tcPr>
          <w:p>
            <w:pPr>
              <w:keepNext w:val="0"/>
              <w:keepLines w:val="0"/>
              <w:widowControl/>
              <w:suppressLineNumbers w:val="0"/>
              <w:bidi w:val="0"/>
              <w:jc w:val="center"/>
              <w:textAlignment w:val="center"/>
              <w:rPr>
                <w:rFonts w:hint="default" w:ascii="Times New Roman" w:hAnsi="Times New Roman" w:cs="Times New Roman"/>
                <w:sz w:val="20"/>
                <w:szCs w:val="20"/>
              </w:rPr>
            </w:pPr>
            <w:r>
              <w:rPr>
                <w:rFonts w:hint="default" w:ascii="Times New Roman" w:hAnsi="Times New Roman" w:eastAsia="SimSun" w:cs="Times New Roman"/>
                <w:color w:val="auto"/>
                <w:kern w:val="0"/>
                <w:sz w:val="20"/>
                <w:szCs w:val="20"/>
                <w:bdr w:val="none" w:color="auto" w:sz="0" w:space="0"/>
                <w:vertAlign w:val="subscript"/>
                <w:lang w:val="en-US" w:eastAsia="zh-CN" w:bidi="ar"/>
              </w:rPr>
              <w:t>DA</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tblCellMar>
            <w:top w:w="0" w:type="dxa"/>
            <w:left w:w="0" w:type="dxa"/>
            <w:bottom w:w="0" w:type="dxa"/>
            <w:right w:w="0" w:type="dxa"/>
          </w:tblCellMar>
        </w:tblPrEx>
        <w:trPr>
          <w:trHeight w:val="90" w:hRule="atLeast"/>
          <w:tblCellSpacing w:w="0" w:type="dxa"/>
        </w:trPr>
        <w:tc>
          <w:tcPr>
            <w:tcW w:w="0" w:type="auto"/>
            <w:tcBorders>
              <w:tl2br w:val="nil"/>
              <w:tr2bl w:val="nil"/>
            </w:tcBorders>
            <w:shd w:val="cle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bidi w:val="0"/>
              <w:jc w:val="left"/>
              <w:textAlignment w:val="bottom"/>
              <w:rPr>
                <w:rFonts w:hint="default" w:ascii="Times New Roman" w:hAnsi="Times New Roman" w:cs="Times New Roman"/>
                <w:b w:val="0"/>
                <w:bCs w:val="0"/>
                <w:sz w:val="20"/>
                <w:szCs w:val="20"/>
              </w:rPr>
            </w:pPr>
            <w:r>
              <w:rPr>
                <w:rFonts w:hint="default" w:ascii="Times New Roman" w:hAnsi="Times New Roman" w:eastAsia="SimSun" w:cs="Times New Roman"/>
                <w:b w:val="0"/>
                <w:bCs w:val="0"/>
                <w:color w:val="auto"/>
                <w:kern w:val="0"/>
                <w:sz w:val="20"/>
                <w:szCs w:val="20"/>
                <w:bdr w:val="none" w:color="auto" w:sz="0" w:space="0"/>
                <w:vertAlign w:val="subscript"/>
                <w:lang w:val="en-US" w:eastAsia="zh-CN" w:bidi="ar"/>
              </w:rPr>
              <w:t>Monitoramento e Avaliação dos Ambientes e Aprendizagens na Educação Infantil no Ceará</w:t>
            </w:r>
          </w:p>
        </w:tc>
        <w:tc>
          <w:tcPr>
            <w:tcW w:w="0" w:type="auto"/>
            <w:tcBorders>
              <w:tl2br w:val="nil"/>
              <w:tr2bl w:val="nil"/>
            </w:tcBorders>
            <w:shd w:val="clear"/>
            <w:tcMar>
              <w:left w:w="45" w:type="dxa"/>
              <w:right w:w="45" w:type="dxa"/>
            </w:tcMar>
            <w:vAlign w:val="center"/>
          </w:tcPr>
          <w:p>
            <w:pPr>
              <w:keepNext w:val="0"/>
              <w:keepLines w:val="0"/>
              <w:widowControl/>
              <w:suppressLineNumbers w:val="0"/>
              <w:bidi w:val="0"/>
              <w:jc w:val="center"/>
              <w:textAlignment w:val="center"/>
              <w:rPr>
                <w:rFonts w:hint="default" w:ascii="Times New Roman" w:hAnsi="Times New Roman" w:cs="Times New Roman"/>
                <w:sz w:val="20"/>
                <w:szCs w:val="20"/>
              </w:rPr>
            </w:pPr>
            <w:r>
              <w:rPr>
                <w:rFonts w:hint="default" w:ascii="Times New Roman" w:hAnsi="Times New Roman" w:eastAsia="SimSun" w:cs="Times New Roman"/>
                <w:color w:val="auto"/>
                <w:kern w:val="0"/>
                <w:sz w:val="20"/>
                <w:szCs w:val="20"/>
                <w:bdr w:val="none" w:color="auto" w:sz="0" w:space="0"/>
                <w:vertAlign w:val="subscript"/>
                <w:lang w:val="en-US" w:eastAsia="zh-CN" w:bidi="ar"/>
              </w:rPr>
              <w:t>DEA</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tblCellMar>
            <w:top w:w="0" w:type="dxa"/>
            <w:left w:w="0" w:type="dxa"/>
            <w:bottom w:w="0" w:type="dxa"/>
            <w:right w:w="0" w:type="dxa"/>
          </w:tblCellMar>
        </w:tblPrEx>
        <w:trPr>
          <w:trHeight w:val="249" w:hRule="atLeast"/>
          <w:tblCellSpacing w:w="0" w:type="dxa"/>
        </w:trPr>
        <w:tc>
          <w:tcPr>
            <w:tcW w:w="0" w:type="auto"/>
            <w:tcBorders>
              <w:tl2br w:val="nil"/>
              <w:tr2bl w:val="nil"/>
            </w:tcBorders>
            <w:shd w:val="cle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bidi w:val="0"/>
              <w:jc w:val="left"/>
              <w:textAlignment w:val="bottom"/>
              <w:rPr>
                <w:rFonts w:hint="default" w:ascii="Times New Roman" w:hAnsi="Times New Roman" w:cs="Times New Roman"/>
                <w:b w:val="0"/>
                <w:bCs w:val="0"/>
                <w:sz w:val="20"/>
                <w:szCs w:val="20"/>
              </w:rPr>
            </w:pPr>
            <w:r>
              <w:rPr>
                <w:rFonts w:hint="default" w:ascii="Times New Roman" w:hAnsi="Times New Roman" w:eastAsia="SimSun" w:cs="Times New Roman"/>
                <w:b w:val="0"/>
                <w:bCs w:val="0"/>
                <w:color w:val="auto"/>
                <w:kern w:val="0"/>
                <w:sz w:val="20"/>
                <w:szCs w:val="20"/>
                <w:bdr w:val="none" w:color="auto" w:sz="0" w:space="0"/>
                <w:vertAlign w:val="subscript"/>
                <w:lang w:val="en-US" w:eastAsia="zh-CN" w:bidi="ar"/>
              </w:rPr>
              <w:t>Distância da Escola e Desempenho dos Alunos do Ensino Fundamental em Fortaleza</w:t>
            </w:r>
          </w:p>
        </w:tc>
        <w:tc>
          <w:tcPr>
            <w:tcW w:w="0" w:type="auto"/>
            <w:tcBorders>
              <w:tl2br w:val="nil"/>
              <w:tr2bl w:val="nil"/>
            </w:tcBorders>
            <w:shd w:val="clear"/>
            <w:tcMar>
              <w:left w:w="45" w:type="dxa"/>
              <w:right w:w="45" w:type="dxa"/>
            </w:tcMar>
            <w:vAlign w:val="center"/>
          </w:tcPr>
          <w:p>
            <w:pPr>
              <w:keepNext w:val="0"/>
              <w:keepLines w:val="0"/>
              <w:widowControl/>
              <w:suppressLineNumbers w:val="0"/>
              <w:bidi w:val="0"/>
              <w:jc w:val="center"/>
              <w:textAlignment w:val="center"/>
              <w:rPr>
                <w:rFonts w:hint="default" w:ascii="Times New Roman" w:hAnsi="Times New Roman" w:cs="Times New Roman"/>
                <w:sz w:val="20"/>
                <w:szCs w:val="20"/>
              </w:rPr>
            </w:pPr>
            <w:r>
              <w:rPr>
                <w:rFonts w:hint="default" w:ascii="Times New Roman" w:hAnsi="Times New Roman" w:eastAsia="SimSun" w:cs="Times New Roman"/>
                <w:color w:val="auto"/>
                <w:kern w:val="0"/>
                <w:sz w:val="20"/>
                <w:szCs w:val="20"/>
                <w:bdr w:val="none" w:color="auto" w:sz="0" w:space="0"/>
                <w:vertAlign w:val="subscript"/>
                <w:lang w:val="en-US" w:eastAsia="zh-CN" w:bidi="ar"/>
              </w:rPr>
              <w:t>DA</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tblCellMar>
            <w:top w:w="0" w:type="dxa"/>
            <w:left w:w="0" w:type="dxa"/>
            <w:bottom w:w="0" w:type="dxa"/>
            <w:right w:w="0" w:type="dxa"/>
          </w:tblCellMar>
        </w:tblPrEx>
        <w:trPr>
          <w:trHeight w:val="249" w:hRule="atLeast"/>
          <w:tblCellSpacing w:w="0" w:type="dxa"/>
        </w:trPr>
        <w:tc>
          <w:tcPr>
            <w:tcW w:w="0" w:type="auto"/>
            <w:tcBorders>
              <w:tl2br w:val="nil"/>
              <w:tr2bl w:val="nil"/>
            </w:tcBorders>
            <w:shd w:val="cle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bidi w:val="0"/>
              <w:jc w:val="left"/>
              <w:textAlignment w:val="bottom"/>
              <w:rPr>
                <w:rFonts w:hint="default" w:ascii="Times New Roman" w:hAnsi="Times New Roman" w:cs="Times New Roman"/>
                <w:b w:val="0"/>
                <w:bCs w:val="0"/>
                <w:sz w:val="20"/>
                <w:szCs w:val="20"/>
              </w:rPr>
            </w:pPr>
            <w:r>
              <w:rPr>
                <w:rFonts w:hint="default" w:ascii="Times New Roman" w:hAnsi="Times New Roman" w:eastAsia="SimSun" w:cs="Times New Roman"/>
                <w:b w:val="0"/>
                <w:bCs w:val="0"/>
                <w:color w:val="auto"/>
                <w:kern w:val="0"/>
                <w:sz w:val="20"/>
                <w:szCs w:val="20"/>
                <w:bdr w:val="none" w:color="auto" w:sz="0" w:space="0"/>
                <w:vertAlign w:val="subscript"/>
                <w:lang w:val="en-US" w:eastAsia="zh-CN" w:bidi="ar"/>
              </w:rPr>
              <w:t>Apoio à Cooperação Técnica entre Escolas na Educação Fundamental: Uma Análise do Prêmio Escola Nota Dez</w:t>
            </w:r>
          </w:p>
        </w:tc>
        <w:tc>
          <w:tcPr>
            <w:tcW w:w="0" w:type="auto"/>
            <w:tcBorders>
              <w:tl2br w:val="nil"/>
              <w:tr2bl w:val="nil"/>
            </w:tcBorders>
            <w:shd w:val="clear"/>
            <w:tcMar>
              <w:left w:w="45" w:type="dxa"/>
              <w:right w:w="45" w:type="dxa"/>
            </w:tcMar>
            <w:vAlign w:val="center"/>
          </w:tcPr>
          <w:p>
            <w:pPr>
              <w:keepNext w:val="0"/>
              <w:keepLines w:val="0"/>
              <w:widowControl/>
              <w:suppressLineNumbers w:val="0"/>
              <w:bidi w:val="0"/>
              <w:jc w:val="center"/>
              <w:textAlignment w:val="center"/>
              <w:rPr>
                <w:rFonts w:hint="default" w:ascii="Times New Roman" w:hAnsi="Times New Roman" w:cs="Times New Roman"/>
                <w:sz w:val="20"/>
                <w:szCs w:val="20"/>
              </w:rPr>
            </w:pPr>
            <w:r>
              <w:rPr>
                <w:rFonts w:hint="default" w:ascii="Times New Roman" w:hAnsi="Times New Roman" w:eastAsia="SimSun" w:cs="Times New Roman"/>
                <w:color w:val="auto"/>
                <w:kern w:val="0"/>
                <w:sz w:val="20"/>
                <w:szCs w:val="20"/>
                <w:bdr w:val="none" w:color="auto" w:sz="0" w:space="0"/>
                <w:vertAlign w:val="subscript"/>
                <w:lang w:val="en-US" w:eastAsia="zh-CN" w:bidi="ar"/>
              </w:rPr>
              <w:t>DEA</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tblCellMar>
            <w:top w:w="0" w:type="dxa"/>
            <w:left w:w="0" w:type="dxa"/>
            <w:bottom w:w="0" w:type="dxa"/>
            <w:right w:w="0" w:type="dxa"/>
          </w:tblCellMar>
        </w:tblPrEx>
        <w:trPr>
          <w:trHeight w:val="249" w:hRule="atLeast"/>
          <w:tblCellSpacing w:w="0" w:type="dxa"/>
        </w:trPr>
        <w:tc>
          <w:tcPr>
            <w:tcW w:w="0" w:type="auto"/>
            <w:tcBorders>
              <w:tl2br w:val="nil"/>
              <w:tr2bl w:val="nil"/>
            </w:tcBorders>
            <w:shd w:val="cle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bidi w:val="0"/>
              <w:jc w:val="left"/>
              <w:textAlignment w:val="bottom"/>
              <w:rPr>
                <w:rFonts w:hint="default" w:ascii="Times New Roman" w:hAnsi="Times New Roman" w:cs="Times New Roman"/>
                <w:b w:val="0"/>
                <w:bCs w:val="0"/>
                <w:sz w:val="20"/>
                <w:szCs w:val="20"/>
              </w:rPr>
            </w:pPr>
            <w:r>
              <w:rPr>
                <w:rFonts w:hint="default" w:ascii="Times New Roman" w:hAnsi="Times New Roman" w:eastAsia="SimSun" w:cs="Times New Roman"/>
                <w:b w:val="0"/>
                <w:bCs w:val="0"/>
                <w:color w:val="auto"/>
                <w:kern w:val="0"/>
                <w:sz w:val="20"/>
                <w:szCs w:val="20"/>
                <w:bdr w:val="none" w:color="auto" w:sz="0" w:space="0"/>
                <w:vertAlign w:val="subscript"/>
                <w:lang w:val="en-US" w:eastAsia="zh-CN" w:bidi="ar"/>
              </w:rPr>
              <w:t>Estudos Exploratório de Diferentes Tipos de Ecossistemas Culturais no Estado do Ceará</w:t>
            </w:r>
          </w:p>
        </w:tc>
        <w:tc>
          <w:tcPr>
            <w:tcW w:w="0" w:type="auto"/>
            <w:tcBorders>
              <w:tl2br w:val="nil"/>
              <w:tr2bl w:val="nil"/>
            </w:tcBorders>
            <w:shd w:val="clear"/>
            <w:tcMar>
              <w:left w:w="45" w:type="dxa"/>
              <w:right w:w="45" w:type="dxa"/>
            </w:tcMar>
            <w:vAlign w:val="center"/>
          </w:tcPr>
          <w:p>
            <w:pPr>
              <w:keepNext w:val="0"/>
              <w:keepLines w:val="0"/>
              <w:widowControl/>
              <w:suppressLineNumbers w:val="0"/>
              <w:bidi w:val="0"/>
              <w:jc w:val="center"/>
              <w:textAlignment w:val="center"/>
              <w:rPr>
                <w:rFonts w:hint="default" w:ascii="Times New Roman" w:hAnsi="Times New Roman" w:cs="Times New Roman"/>
                <w:sz w:val="20"/>
                <w:szCs w:val="20"/>
              </w:rPr>
            </w:pPr>
            <w:r>
              <w:rPr>
                <w:rFonts w:hint="default" w:ascii="Times New Roman" w:hAnsi="Times New Roman" w:eastAsia="SimSun" w:cs="Times New Roman"/>
                <w:color w:val="auto"/>
                <w:kern w:val="0"/>
                <w:sz w:val="20"/>
                <w:szCs w:val="20"/>
                <w:bdr w:val="none" w:color="auto" w:sz="0" w:space="0"/>
                <w:vertAlign w:val="subscript"/>
                <w:lang w:val="en-US" w:eastAsia="zh-CN" w:bidi="ar"/>
              </w:rPr>
              <w:t>DA</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tblCellMar>
            <w:top w:w="0" w:type="dxa"/>
            <w:left w:w="0" w:type="dxa"/>
            <w:bottom w:w="0" w:type="dxa"/>
            <w:right w:w="0" w:type="dxa"/>
          </w:tblCellMar>
        </w:tblPrEx>
        <w:trPr>
          <w:trHeight w:val="249" w:hRule="atLeast"/>
          <w:tblCellSpacing w:w="0" w:type="dxa"/>
        </w:trPr>
        <w:tc>
          <w:tcPr>
            <w:tcW w:w="0" w:type="auto"/>
            <w:tcBorders>
              <w:tl2br w:val="nil"/>
              <w:tr2bl w:val="nil"/>
            </w:tcBorders>
            <w:shd w:val="cle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bidi w:val="0"/>
              <w:jc w:val="left"/>
              <w:textAlignment w:val="bottom"/>
              <w:rPr>
                <w:rFonts w:hint="default" w:ascii="Times New Roman" w:hAnsi="Times New Roman" w:cs="Times New Roman"/>
                <w:b w:val="0"/>
                <w:bCs w:val="0"/>
                <w:sz w:val="20"/>
                <w:szCs w:val="20"/>
              </w:rPr>
            </w:pPr>
            <w:r>
              <w:rPr>
                <w:rFonts w:hint="default" w:ascii="Times New Roman" w:hAnsi="Times New Roman" w:eastAsia="SimSun" w:cs="Times New Roman"/>
                <w:b w:val="0"/>
                <w:bCs w:val="0"/>
                <w:color w:val="auto"/>
                <w:kern w:val="0"/>
                <w:sz w:val="20"/>
                <w:szCs w:val="20"/>
                <w:bdr w:val="none" w:color="auto" w:sz="0" w:space="0"/>
                <w:vertAlign w:val="subscript"/>
                <w:lang w:val="en-US" w:eastAsia="zh-CN" w:bidi="ar"/>
              </w:rPr>
              <w:t>Laboratório de Pesquisa e Inovação em Ciência de Dados e Inteligência Artificial</w:t>
            </w:r>
          </w:p>
        </w:tc>
        <w:tc>
          <w:tcPr>
            <w:tcW w:w="0" w:type="auto"/>
            <w:tcBorders>
              <w:tl2br w:val="nil"/>
              <w:tr2bl w:val="nil"/>
            </w:tcBorders>
            <w:shd w:val="clear"/>
            <w:tcMar>
              <w:left w:w="45" w:type="dxa"/>
              <w:right w:w="45" w:type="dxa"/>
            </w:tcMar>
            <w:vAlign w:val="center"/>
          </w:tcPr>
          <w:p>
            <w:pPr>
              <w:keepNext w:val="0"/>
              <w:keepLines w:val="0"/>
              <w:widowControl/>
              <w:suppressLineNumbers w:val="0"/>
              <w:bidi w:val="0"/>
              <w:jc w:val="center"/>
              <w:textAlignment w:val="center"/>
              <w:rPr>
                <w:rFonts w:hint="default" w:ascii="Times New Roman" w:hAnsi="Times New Roman" w:cs="Times New Roman"/>
                <w:sz w:val="20"/>
                <w:szCs w:val="20"/>
              </w:rPr>
            </w:pPr>
            <w:r>
              <w:rPr>
                <w:rFonts w:hint="default" w:ascii="Times New Roman" w:hAnsi="Times New Roman" w:eastAsia="SimSun" w:cs="Times New Roman"/>
                <w:color w:val="auto"/>
                <w:kern w:val="0"/>
                <w:sz w:val="20"/>
                <w:szCs w:val="20"/>
                <w:bdr w:val="none" w:color="auto" w:sz="0" w:space="0"/>
                <w:vertAlign w:val="subscript"/>
                <w:lang w:val="en-US" w:eastAsia="zh-CN" w:bidi="ar"/>
              </w:rPr>
              <w:t>DA</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tblCellMar>
            <w:top w:w="0" w:type="dxa"/>
            <w:left w:w="0" w:type="dxa"/>
            <w:bottom w:w="0" w:type="dxa"/>
            <w:right w:w="0" w:type="dxa"/>
          </w:tblCellMar>
        </w:tblPrEx>
        <w:trPr>
          <w:trHeight w:val="249" w:hRule="atLeast"/>
          <w:tblCellSpacing w:w="0" w:type="dxa"/>
        </w:trPr>
        <w:tc>
          <w:tcPr>
            <w:tcW w:w="0" w:type="auto"/>
            <w:tcBorders>
              <w:tl2br w:val="nil"/>
              <w:tr2bl w:val="nil"/>
            </w:tcBorders>
            <w:shd w:val="cle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bidi w:val="0"/>
              <w:jc w:val="left"/>
              <w:textAlignment w:val="bottom"/>
              <w:rPr>
                <w:rFonts w:hint="default" w:ascii="Times New Roman" w:hAnsi="Times New Roman" w:cs="Times New Roman"/>
                <w:b w:val="0"/>
                <w:bCs w:val="0"/>
                <w:sz w:val="20"/>
                <w:szCs w:val="20"/>
              </w:rPr>
            </w:pPr>
            <w:r>
              <w:rPr>
                <w:rFonts w:hint="default" w:ascii="Times New Roman" w:hAnsi="Times New Roman" w:eastAsia="SimSun" w:cs="Times New Roman"/>
                <w:b w:val="0"/>
                <w:bCs w:val="0"/>
                <w:color w:val="auto"/>
                <w:kern w:val="0"/>
                <w:sz w:val="20"/>
                <w:szCs w:val="20"/>
                <w:bdr w:val="none" w:color="auto" w:sz="0" w:space="0"/>
                <w:vertAlign w:val="subscript"/>
                <w:lang w:val="en-US" w:eastAsia="zh-CN" w:bidi="ar"/>
              </w:rPr>
              <w:t>Automação inteligente de processos para classificação multi modal de documentos submetidos à Secretaria da Fazenda do estado do Ceará</w:t>
            </w:r>
          </w:p>
        </w:tc>
        <w:tc>
          <w:tcPr>
            <w:tcW w:w="0" w:type="auto"/>
            <w:tcBorders>
              <w:tl2br w:val="nil"/>
              <w:tr2bl w:val="nil"/>
            </w:tcBorders>
            <w:shd w:val="clear"/>
            <w:tcMar>
              <w:left w:w="45" w:type="dxa"/>
              <w:right w:w="45" w:type="dxa"/>
            </w:tcMar>
            <w:vAlign w:val="center"/>
          </w:tcPr>
          <w:p>
            <w:pPr>
              <w:keepNext w:val="0"/>
              <w:keepLines w:val="0"/>
              <w:widowControl/>
              <w:suppressLineNumbers w:val="0"/>
              <w:bidi w:val="0"/>
              <w:jc w:val="center"/>
              <w:textAlignment w:val="center"/>
              <w:rPr>
                <w:rFonts w:hint="default" w:ascii="Times New Roman" w:hAnsi="Times New Roman" w:cs="Times New Roman"/>
                <w:sz w:val="20"/>
                <w:szCs w:val="20"/>
              </w:rPr>
            </w:pPr>
            <w:r>
              <w:rPr>
                <w:rFonts w:hint="default" w:ascii="Times New Roman" w:hAnsi="Times New Roman" w:eastAsia="SimSun" w:cs="Times New Roman"/>
                <w:color w:val="auto"/>
                <w:kern w:val="0"/>
                <w:sz w:val="20"/>
                <w:szCs w:val="20"/>
                <w:bdr w:val="none" w:color="auto" w:sz="0" w:space="0"/>
                <w:vertAlign w:val="subscript"/>
                <w:lang w:val="en-US" w:eastAsia="zh-CN" w:bidi="ar"/>
              </w:rPr>
              <w:t>DA</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tblCellMar>
            <w:top w:w="0" w:type="dxa"/>
            <w:left w:w="0" w:type="dxa"/>
            <w:bottom w:w="0" w:type="dxa"/>
            <w:right w:w="0" w:type="dxa"/>
          </w:tblCellMar>
        </w:tblPrEx>
        <w:trPr>
          <w:trHeight w:val="249" w:hRule="atLeast"/>
          <w:tblCellSpacing w:w="0" w:type="dxa"/>
        </w:trPr>
        <w:tc>
          <w:tcPr>
            <w:tcW w:w="0" w:type="auto"/>
            <w:tcBorders>
              <w:tl2br w:val="nil"/>
              <w:tr2bl w:val="nil"/>
            </w:tcBorders>
            <w:shd w:val="cle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bidi w:val="0"/>
              <w:jc w:val="left"/>
              <w:textAlignment w:val="bottom"/>
              <w:rPr>
                <w:rFonts w:hint="default" w:ascii="Times New Roman" w:hAnsi="Times New Roman" w:cs="Times New Roman"/>
                <w:b w:val="0"/>
                <w:bCs w:val="0"/>
                <w:sz w:val="20"/>
                <w:szCs w:val="20"/>
              </w:rPr>
            </w:pPr>
            <w:r>
              <w:rPr>
                <w:rFonts w:hint="default" w:ascii="Times New Roman" w:hAnsi="Times New Roman" w:eastAsia="SimSun" w:cs="Times New Roman"/>
                <w:b w:val="0"/>
                <w:bCs w:val="0"/>
                <w:color w:val="auto"/>
                <w:kern w:val="0"/>
                <w:sz w:val="20"/>
                <w:szCs w:val="20"/>
                <w:bdr w:val="none" w:color="auto" w:sz="0" w:space="0"/>
                <w:vertAlign w:val="subscript"/>
                <w:lang w:val="en-US" w:eastAsia="zh-CN" w:bidi="ar"/>
              </w:rPr>
              <w:t>Eficiência da Educação Profissional e Desenvolvimento Socioeconômico no Ceará e no Brasil</w:t>
            </w:r>
          </w:p>
        </w:tc>
        <w:tc>
          <w:tcPr>
            <w:tcW w:w="0" w:type="auto"/>
            <w:tcBorders>
              <w:tl2br w:val="nil"/>
              <w:tr2bl w:val="nil"/>
            </w:tcBorders>
            <w:shd w:val="clear"/>
            <w:tcMar>
              <w:left w:w="45" w:type="dxa"/>
              <w:right w:w="45" w:type="dxa"/>
            </w:tcMar>
            <w:vAlign w:val="center"/>
          </w:tcPr>
          <w:p>
            <w:pPr>
              <w:keepNext w:val="0"/>
              <w:keepLines w:val="0"/>
              <w:widowControl/>
              <w:suppressLineNumbers w:val="0"/>
              <w:bidi w:val="0"/>
              <w:jc w:val="center"/>
              <w:textAlignment w:val="center"/>
              <w:rPr>
                <w:rFonts w:hint="default" w:ascii="Times New Roman" w:hAnsi="Times New Roman" w:cs="Times New Roman"/>
                <w:sz w:val="20"/>
                <w:szCs w:val="20"/>
              </w:rPr>
            </w:pPr>
            <w:r>
              <w:rPr>
                <w:rFonts w:hint="default" w:ascii="Times New Roman" w:hAnsi="Times New Roman" w:eastAsia="SimSun" w:cs="Times New Roman"/>
                <w:color w:val="auto"/>
                <w:kern w:val="0"/>
                <w:sz w:val="20"/>
                <w:szCs w:val="20"/>
                <w:bdr w:val="none" w:color="auto" w:sz="0" w:space="0"/>
                <w:vertAlign w:val="subscript"/>
                <w:lang w:val="en-US" w:eastAsia="zh-CN" w:bidi="ar"/>
              </w:rPr>
              <w:t>DA</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49" w:hRule="atLeast"/>
          <w:tblCellSpacing w:w="0" w:type="dxa"/>
        </w:trPr>
        <w:tc>
          <w:tcPr>
            <w:tcW w:w="0" w:type="auto"/>
            <w:tcBorders>
              <w:tl2br w:val="nil"/>
              <w:tr2bl w:val="nil"/>
            </w:tcBorders>
            <w:shd w:val="cle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bidi w:val="0"/>
              <w:jc w:val="left"/>
              <w:textAlignment w:val="bottom"/>
              <w:rPr>
                <w:rFonts w:hint="default" w:ascii="Times New Roman" w:hAnsi="Times New Roman" w:cs="Times New Roman"/>
                <w:b w:val="0"/>
                <w:bCs w:val="0"/>
                <w:sz w:val="20"/>
                <w:szCs w:val="20"/>
              </w:rPr>
            </w:pPr>
            <w:r>
              <w:rPr>
                <w:rFonts w:hint="default" w:ascii="Times New Roman" w:hAnsi="Times New Roman" w:eastAsia="SimSun" w:cs="Times New Roman"/>
                <w:b w:val="0"/>
                <w:bCs w:val="0"/>
                <w:color w:val="auto"/>
                <w:kern w:val="0"/>
                <w:sz w:val="20"/>
                <w:szCs w:val="20"/>
                <w:bdr w:val="none" w:color="auto" w:sz="0" w:space="0"/>
                <w:vertAlign w:val="subscript"/>
                <w:lang w:val="pt-BR" w:eastAsia="zh-CN" w:bidi="ar"/>
              </w:rPr>
              <w:t>D</w:t>
            </w:r>
            <w:r>
              <w:rPr>
                <w:rFonts w:hint="default" w:ascii="Times New Roman" w:hAnsi="Times New Roman" w:eastAsia="SimSun" w:cs="Times New Roman"/>
                <w:b w:val="0"/>
                <w:bCs w:val="0"/>
                <w:color w:val="auto"/>
                <w:kern w:val="0"/>
                <w:sz w:val="20"/>
                <w:szCs w:val="20"/>
                <w:bdr w:val="none" w:color="auto" w:sz="0" w:space="0"/>
                <w:vertAlign w:val="subscript"/>
                <w:lang w:val="en-US" w:eastAsia="zh-CN" w:bidi="ar"/>
              </w:rPr>
              <w:t>iscursos, gênero e representação social no imaginário e na história do Secretariado Executivo no Brasil</w:t>
            </w:r>
          </w:p>
        </w:tc>
        <w:tc>
          <w:tcPr>
            <w:tcW w:w="0" w:type="auto"/>
            <w:tcBorders>
              <w:tl2br w:val="nil"/>
              <w:tr2bl w:val="nil"/>
            </w:tcBorders>
            <w:shd w:val="clear"/>
            <w:tcMar>
              <w:left w:w="45" w:type="dxa"/>
              <w:right w:w="45" w:type="dxa"/>
            </w:tcMar>
            <w:vAlign w:val="center"/>
          </w:tcPr>
          <w:p>
            <w:pPr>
              <w:keepNext w:val="0"/>
              <w:keepLines w:val="0"/>
              <w:widowControl/>
              <w:suppressLineNumbers w:val="0"/>
              <w:bidi w:val="0"/>
              <w:jc w:val="center"/>
              <w:textAlignment w:val="center"/>
              <w:rPr>
                <w:rFonts w:hint="default" w:ascii="Times New Roman" w:hAnsi="Times New Roman" w:cs="Times New Roman"/>
                <w:sz w:val="20"/>
                <w:szCs w:val="20"/>
              </w:rPr>
            </w:pPr>
            <w:r>
              <w:rPr>
                <w:rFonts w:hint="default" w:ascii="Times New Roman" w:hAnsi="Times New Roman" w:eastAsia="SimSun" w:cs="Times New Roman"/>
                <w:color w:val="auto"/>
                <w:kern w:val="0"/>
                <w:sz w:val="20"/>
                <w:szCs w:val="20"/>
                <w:bdr w:val="none" w:color="auto" w:sz="0" w:space="0"/>
                <w:vertAlign w:val="subscript"/>
                <w:lang w:val="en-US" w:eastAsia="zh-CN" w:bidi="ar"/>
              </w:rPr>
              <w:t>DA</w:t>
            </w:r>
          </w:p>
        </w:tc>
      </w:tr>
    </w:tbl>
    <w:p>
      <w:pPr>
        <w:spacing w:line="360" w:lineRule="auto"/>
        <w:ind w:left="0" w:hanging="2"/>
        <w:jc w:val="both"/>
        <w:rPr>
          <w:color w:val="000000"/>
          <w:sz w:val="20"/>
          <w:szCs w:val="20"/>
        </w:rPr>
      </w:pPr>
      <w:r>
        <w:rPr>
          <w:color w:val="000000"/>
          <w:sz w:val="20"/>
          <w:szCs w:val="20"/>
        </w:rPr>
        <w:t>Fonte: FEAAC (202</w:t>
      </w:r>
      <w:r>
        <w:rPr>
          <w:color w:val="000000"/>
          <w:sz w:val="20"/>
          <w:szCs w:val="20"/>
          <w:lang w:val="pt-BR"/>
        </w:rPr>
        <w:t>3</w:t>
      </w:r>
      <w:r>
        <w:rPr>
          <w:color w:val="000000"/>
          <w:sz w:val="20"/>
          <w:szCs w:val="20"/>
        </w:rPr>
        <w:t>).</w:t>
      </w:r>
    </w:p>
    <w:p>
      <w:pPr>
        <w:keepNext/>
        <w:tabs>
          <w:tab w:val="left" w:pos="432"/>
        </w:tabs>
        <w:spacing w:line="240" w:lineRule="auto"/>
        <w:ind w:left="0" w:hanging="2"/>
        <w:rPr>
          <w:rFonts w:hint="default"/>
          <w:color w:val="000000"/>
          <w:sz w:val="20"/>
          <w:szCs w:val="20"/>
          <w:lang w:val="pt-BR"/>
        </w:rPr>
      </w:pPr>
      <w:r>
        <w:rPr>
          <w:rFonts w:hint="default"/>
          <w:color w:val="000000"/>
          <w:sz w:val="20"/>
          <w:szCs w:val="20"/>
          <w:lang w:val="pt-BR"/>
        </w:rPr>
        <w:t>Legenda: DA - Departamento de Administração. DC - Departamento de Contabilidade. DTE - Departamento de Teoria Econômica. DEA - Departamento de Economia Aplicada. FIN - Coordenação do Curso de Finanças.</w:t>
      </w:r>
    </w:p>
    <w:p>
      <w:pPr>
        <w:keepNext/>
        <w:tabs>
          <w:tab w:val="left" w:pos="432"/>
        </w:tabs>
        <w:spacing w:line="240" w:lineRule="auto"/>
        <w:ind w:left="0" w:hanging="2"/>
        <w:rPr>
          <w:rFonts w:hint="default"/>
          <w:color w:val="000000"/>
          <w:sz w:val="20"/>
          <w:szCs w:val="20"/>
          <w:lang w:val="pt-BR"/>
        </w:rPr>
      </w:pPr>
    </w:p>
    <w:p>
      <w:pPr>
        <w:keepNext/>
        <w:tabs>
          <w:tab w:val="left" w:pos="432"/>
        </w:tabs>
        <w:spacing w:line="360" w:lineRule="auto"/>
        <w:ind w:left="0" w:hanging="2"/>
        <w:rPr>
          <w:color w:val="000000"/>
        </w:rPr>
      </w:pPr>
      <w:r>
        <w:rPr>
          <w:b/>
          <w:color w:val="000000"/>
        </w:rPr>
        <w:t>Projetos de Extensão</w:t>
      </w:r>
    </w:p>
    <w:p>
      <w:pPr>
        <w:keepNext/>
        <w:tabs>
          <w:tab w:val="left" w:pos="432"/>
        </w:tabs>
        <w:spacing w:line="360" w:lineRule="auto"/>
        <w:ind w:left="0" w:hanging="2"/>
        <w:rPr>
          <w:color w:val="000000"/>
          <w:lang w:val="pt-BR"/>
        </w:rPr>
      </w:pPr>
    </w:p>
    <w:p>
      <w:pPr>
        <w:tabs>
          <w:tab w:val="left" w:pos="432"/>
        </w:tabs>
        <w:spacing w:line="360" w:lineRule="auto"/>
        <w:ind w:left="0" w:hanging="2"/>
        <w:rPr>
          <w:color w:val="000000"/>
          <w:lang w:val="pt-BR"/>
        </w:rPr>
      </w:pPr>
      <w:r>
        <w:rPr>
          <w:color w:val="000000"/>
        </w:rPr>
        <w:t>Projetos de extensão desenvolvidos no ano de 202</w:t>
      </w:r>
      <w:r>
        <w:rPr>
          <w:color w:val="000000"/>
          <w:lang w:val="pt-BR"/>
        </w:rPr>
        <w:t>3</w:t>
      </w:r>
    </w:p>
    <w:tbl>
      <w:tblPr>
        <w:tblStyle w:val="3"/>
        <w:tblW w:w="84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7540"/>
        <w:gridCol w:w="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49" w:hRule="atLeast"/>
        </w:trPr>
        <w:tc>
          <w:tcPr>
            <w:tcW w:w="7540" w:type="dxa"/>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jc w:val="center"/>
              <w:textAlignment w:val="top"/>
              <w:rPr>
                <w:rFonts w:hint="default" w:ascii="Times New Roman" w:hAnsi="Times New Roman" w:cs="Times New Roman"/>
                <w:b/>
                <w:bCs/>
                <w:color w:val="000000"/>
                <w:sz w:val="20"/>
                <w:szCs w:val="20"/>
                <w:lang w:val="pt-BR"/>
              </w:rPr>
            </w:pPr>
            <w:r>
              <w:rPr>
                <w:rFonts w:hint="default" w:ascii="Times New Roman" w:hAnsi="Times New Roman" w:cs="Times New Roman"/>
                <w:b/>
                <w:bCs/>
                <w:color w:val="000000"/>
                <w:sz w:val="20"/>
                <w:szCs w:val="20"/>
                <w:lang w:val="pt-BR"/>
              </w:rPr>
              <w:t>Projeto</w:t>
            </w:r>
          </w:p>
        </w:tc>
        <w:tc>
          <w:tcPr>
            <w:tcW w:w="957" w:type="dxa"/>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jc w:val="center"/>
              <w:textAlignment w:val="top"/>
              <w:rPr>
                <w:rFonts w:hint="default" w:ascii="Times New Roman" w:hAnsi="Times New Roman" w:cs="Times New Roman"/>
                <w:b/>
                <w:bCs/>
                <w:color w:val="000000"/>
                <w:sz w:val="20"/>
                <w:szCs w:val="20"/>
                <w:lang w:val="pt-BR"/>
              </w:rPr>
            </w:pPr>
            <w:r>
              <w:rPr>
                <w:rFonts w:hint="default" w:ascii="Times New Roman" w:hAnsi="Times New Roman" w:cs="Times New Roman"/>
                <w:b/>
                <w:bCs/>
                <w:color w:val="000000"/>
                <w:sz w:val="20"/>
                <w:szCs w:val="20"/>
                <w:lang w:val="pt-BR"/>
              </w:rPr>
              <w:t>Subunidade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49" w:hRule="atLeast"/>
        </w:trPr>
        <w:tc>
          <w:tcPr>
            <w:tcW w:w="7540" w:type="dxa"/>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jc w:val="left"/>
              <w:textAlignment w:val="top"/>
              <w:rPr>
                <w:rFonts w:hint="default" w:ascii="Times New Roman" w:hAnsi="Times New Roman" w:cs="Times New Roman"/>
                <w:color w:val="000000"/>
                <w:sz w:val="20"/>
                <w:szCs w:val="20"/>
                <w:lang w:val="pt-BR"/>
              </w:rPr>
            </w:pPr>
            <w:r>
              <w:rPr>
                <w:rFonts w:hint="default" w:ascii="Times New Roman" w:hAnsi="Times New Roman" w:cs="Times New Roman"/>
                <w:sz w:val="20"/>
                <w:szCs w:val="20"/>
              </w:rPr>
              <w:t>Atuária em Destaque</w:t>
            </w:r>
          </w:p>
        </w:tc>
        <w:tc>
          <w:tcPr>
            <w:tcW w:w="957" w:type="dxa"/>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jc w:val="center"/>
              <w:textAlignment w:val="top"/>
              <w:rPr>
                <w:rFonts w:hint="default" w:ascii="Times New Roman" w:hAnsi="Times New Roman" w:cs="Times New Roman"/>
                <w:color w:val="000000"/>
                <w:sz w:val="20"/>
                <w:szCs w:val="20"/>
                <w:lang w:val="pt-BR"/>
              </w:rPr>
            </w:pPr>
            <w:r>
              <w:rPr>
                <w:rFonts w:hint="default" w:ascii="Times New Roman" w:hAnsi="Times New Roman" w:cs="Times New Roman"/>
                <w:sz w:val="20"/>
                <w:szCs w:val="20"/>
              </w:rPr>
              <w:t>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49" w:hRule="atLeast"/>
        </w:trPr>
        <w:tc>
          <w:tcPr>
            <w:tcW w:w="7540" w:type="dxa"/>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jc w:val="left"/>
              <w:textAlignment w:val="top"/>
              <w:rPr>
                <w:rFonts w:hint="default" w:ascii="Times New Roman" w:hAnsi="Times New Roman" w:cs="Times New Roman"/>
                <w:color w:val="000000"/>
                <w:sz w:val="20"/>
                <w:szCs w:val="20"/>
                <w:lang w:val="pt-BR"/>
              </w:rPr>
            </w:pPr>
            <w:r>
              <w:rPr>
                <w:rFonts w:hint="default" w:ascii="Times New Roman" w:hAnsi="Times New Roman" w:cs="Times New Roman"/>
                <w:sz w:val="20"/>
                <w:szCs w:val="20"/>
              </w:rPr>
              <w:t>Ação educativa financeira infanto juvenil na escola pública alencarina</w:t>
            </w:r>
          </w:p>
        </w:tc>
        <w:tc>
          <w:tcPr>
            <w:tcW w:w="957" w:type="dxa"/>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jc w:val="center"/>
              <w:textAlignment w:val="top"/>
              <w:rPr>
                <w:rFonts w:hint="default" w:ascii="Times New Roman" w:hAnsi="Times New Roman" w:cs="Times New Roman"/>
                <w:color w:val="000000"/>
                <w:sz w:val="20"/>
                <w:szCs w:val="20"/>
                <w:lang w:val="pt-BR"/>
              </w:rPr>
            </w:pPr>
            <w:r>
              <w:rPr>
                <w:rFonts w:hint="default" w:ascii="Times New Roman" w:hAnsi="Times New Roman" w:cs="Times New Roman"/>
                <w:sz w:val="20"/>
                <w:szCs w:val="20"/>
              </w:rPr>
              <w:t>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49" w:hRule="atLeast"/>
        </w:trPr>
        <w:tc>
          <w:tcPr>
            <w:tcW w:w="7540" w:type="dxa"/>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jc w:val="left"/>
              <w:textAlignment w:val="top"/>
              <w:rPr>
                <w:rFonts w:hint="default" w:ascii="Times New Roman" w:hAnsi="Times New Roman" w:cs="Times New Roman"/>
                <w:color w:val="000000"/>
                <w:sz w:val="20"/>
                <w:szCs w:val="20"/>
                <w:lang w:val="pt-BR"/>
              </w:rPr>
            </w:pPr>
            <w:r>
              <w:rPr>
                <w:rFonts w:hint="default" w:ascii="Times New Roman" w:hAnsi="Times New Roman" w:cs="Times New Roman"/>
                <w:sz w:val="20"/>
                <w:szCs w:val="20"/>
              </w:rPr>
              <w:t>Departamento de Administração &amp; Sociedade</w:t>
            </w:r>
          </w:p>
        </w:tc>
        <w:tc>
          <w:tcPr>
            <w:tcW w:w="957" w:type="dxa"/>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jc w:val="center"/>
              <w:textAlignment w:val="top"/>
              <w:rPr>
                <w:rFonts w:hint="default" w:ascii="Times New Roman" w:hAnsi="Times New Roman" w:cs="Times New Roman"/>
                <w:color w:val="000000"/>
                <w:sz w:val="20"/>
                <w:szCs w:val="20"/>
                <w:lang w:val="pt-BR"/>
              </w:rPr>
            </w:pPr>
            <w:r>
              <w:rPr>
                <w:rFonts w:hint="default" w:ascii="Times New Roman" w:hAnsi="Times New Roman" w:cs="Times New Roman"/>
                <w:sz w:val="20"/>
                <w:szCs w:val="20"/>
              </w:rPr>
              <w:t>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49" w:hRule="atLeast"/>
        </w:trPr>
        <w:tc>
          <w:tcPr>
            <w:tcW w:w="7540" w:type="dxa"/>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jc w:val="left"/>
              <w:textAlignment w:val="top"/>
              <w:rPr>
                <w:rFonts w:hint="default" w:ascii="Times New Roman" w:hAnsi="Times New Roman" w:cs="Times New Roman"/>
                <w:color w:val="000000"/>
                <w:sz w:val="20"/>
                <w:szCs w:val="20"/>
                <w:lang w:val="pt-BR"/>
              </w:rPr>
            </w:pPr>
            <w:r>
              <w:rPr>
                <w:rFonts w:hint="default" w:ascii="Times New Roman" w:hAnsi="Times New Roman" w:cs="Times New Roman"/>
                <w:sz w:val="20"/>
                <w:szCs w:val="20"/>
              </w:rPr>
              <w:t>Experiências Inspiradoras</w:t>
            </w:r>
          </w:p>
        </w:tc>
        <w:tc>
          <w:tcPr>
            <w:tcW w:w="957" w:type="dxa"/>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jc w:val="center"/>
              <w:textAlignment w:val="top"/>
              <w:rPr>
                <w:rFonts w:hint="default" w:ascii="Times New Roman" w:hAnsi="Times New Roman" w:cs="Times New Roman"/>
                <w:color w:val="000000"/>
                <w:sz w:val="20"/>
                <w:szCs w:val="20"/>
                <w:lang w:val="pt-BR"/>
              </w:rPr>
            </w:pPr>
            <w:r>
              <w:rPr>
                <w:rFonts w:hint="default" w:ascii="Times New Roman" w:hAnsi="Times New Roman" w:cs="Times New Roman"/>
                <w:sz w:val="20"/>
                <w:szCs w:val="20"/>
              </w:rPr>
              <w:t>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49" w:hRule="atLeast"/>
        </w:trPr>
        <w:tc>
          <w:tcPr>
            <w:tcW w:w="7540" w:type="dxa"/>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jc w:val="left"/>
              <w:textAlignment w:val="top"/>
              <w:rPr>
                <w:rFonts w:hint="default" w:ascii="Times New Roman" w:hAnsi="Times New Roman" w:cs="Times New Roman"/>
                <w:color w:val="000000"/>
                <w:sz w:val="20"/>
                <w:szCs w:val="20"/>
                <w:lang w:val="pt-BR"/>
              </w:rPr>
            </w:pPr>
            <w:r>
              <w:rPr>
                <w:rFonts w:hint="default" w:ascii="Times New Roman" w:hAnsi="Times New Roman" w:cs="Times New Roman"/>
                <w:sz w:val="20"/>
                <w:szCs w:val="20"/>
              </w:rPr>
              <w:t>Podcast Atuarial UFC</w:t>
            </w:r>
          </w:p>
        </w:tc>
        <w:tc>
          <w:tcPr>
            <w:tcW w:w="957" w:type="dxa"/>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jc w:val="center"/>
              <w:textAlignment w:val="top"/>
              <w:rPr>
                <w:rFonts w:hint="default" w:ascii="Times New Roman" w:hAnsi="Times New Roman" w:cs="Times New Roman"/>
                <w:color w:val="000000"/>
                <w:sz w:val="20"/>
                <w:szCs w:val="20"/>
                <w:lang w:val="pt-BR"/>
              </w:rPr>
            </w:pPr>
            <w:r>
              <w:rPr>
                <w:rFonts w:hint="default" w:ascii="Times New Roman" w:hAnsi="Times New Roman" w:cs="Times New Roman"/>
                <w:sz w:val="20"/>
                <w:szCs w:val="20"/>
              </w:rPr>
              <w:t>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49" w:hRule="atLeast"/>
        </w:trPr>
        <w:tc>
          <w:tcPr>
            <w:tcW w:w="7540" w:type="dxa"/>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jc w:val="left"/>
              <w:textAlignment w:val="top"/>
              <w:rPr>
                <w:rFonts w:hint="default" w:ascii="Times New Roman" w:hAnsi="Times New Roman" w:cs="Times New Roman"/>
                <w:color w:val="000000"/>
                <w:sz w:val="20"/>
                <w:szCs w:val="20"/>
                <w:lang w:val="pt-BR"/>
              </w:rPr>
            </w:pPr>
            <w:r>
              <w:rPr>
                <w:rFonts w:hint="default" w:ascii="Times New Roman" w:hAnsi="Times New Roman" w:cs="Times New Roman"/>
                <w:sz w:val="20"/>
                <w:szCs w:val="20"/>
              </w:rPr>
              <w:t>Revusta Contextus Contemporânea de Economia e Gestão</w:t>
            </w:r>
          </w:p>
        </w:tc>
        <w:tc>
          <w:tcPr>
            <w:tcW w:w="957" w:type="dxa"/>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jc w:val="center"/>
              <w:textAlignment w:val="top"/>
              <w:rPr>
                <w:rFonts w:hint="default" w:ascii="Times New Roman" w:hAnsi="Times New Roman" w:cs="Times New Roman"/>
                <w:color w:val="000000"/>
                <w:sz w:val="20"/>
                <w:szCs w:val="20"/>
                <w:lang w:val="pt-BR"/>
              </w:rPr>
            </w:pPr>
            <w:r>
              <w:rPr>
                <w:rFonts w:hint="default" w:ascii="Times New Roman" w:hAnsi="Times New Roman" w:cs="Times New Roman"/>
                <w:sz w:val="20"/>
                <w:szCs w:val="20"/>
              </w:rPr>
              <w:t>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49" w:hRule="atLeast"/>
        </w:trPr>
        <w:tc>
          <w:tcPr>
            <w:tcW w:w="7540" w:type="dxa"/>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jc w:val="left"/>
              <w:textAlignment w:val="top"/>
              <w:rPr>
                <w:rFonts w:hint="default" w:ascii="Times New Roman" w:hAnsi="Times New Roman" w:cs="Times New Roman"/>
                <w:color w:val="000000"/>
                <w:sz w:val="20"/>
                <w:szCs w:val="20"/>
                <w:lang w:val="pt-BR"/>
              </w:rPr>
            </w:pPr>
            <w:r>
              <w:rPr>
                <w:rFonts w:hint="default" w:ascii="Times New Roman" w:hAnsi="Times New Roman" w:cs="Times New Roman"/>
                <w:sz w:val="20"/>
                <w:szCs w:val="20"/>
              </w:rPr>
              <w:t>Laboratório de Perícias e Cálculos Judiciais - LAPEC/UFC</w:t>
            </w:r>
          </w:p>
        </w:tc>
        <w:tc>
          <w:tcPr>
            <w:tcW w:w="957" w:type="dxa"/>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jc w:val="center"/>
              <w:textAlignment w:val="top"/>
              <w:rPr>
                <w:rFonts w:hint="default" w:ascii="Times New Roman" w:hAnsi="Times New Roman" w:cs="Times New Roman"/>
                <w:color w:val="000000"/>
                <w:sz w:val="20"/>
                <w:szCs w:val="20"/>
                <w:lang w:val="pt-BR"/>
              </w:rPr>
            </w:pPr>
            <w:r>
              <w:rPr>
                <w:rFonts w:hint="default" w:ascii="Times New Roman" w:hAnsi="Times New Roman" w:cs="Times New Roman"/>
                <w:sz w:val="20"/>
                <w:szCs w:val="20"/>
              </w:rPr>
              <w:t>DC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49" w:hRule="atLeast"/>
        </w:trPr>
        <w:tc>
          <w:tcPr>
            <w:tcW w:w="7540" w:type="dxa"/>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jc w:val="left"/>
              <w:textAlignment w:val="top"/>
              <w:rPr>
                <w:rFonts w:hint="default" w:ascii="Times New Roman" w:hAnsi="Times New Roman" w:cs="Times New Roman"/>
                <w:color w:val="000000"/>
                <w:sz w:val="20"/>
                <w:szCs w:val="20"/>
                <w:lang w:val="pt-BR"/>
              </w:rPr>
            </w:pPr>
            <w:r>
              <w:rPr>
                <w:rFonts w:hint="default" w:ascii="Times New Roman" w:hAnsi="Times New Roman" w:cs="Times New Roman"/>
                <w:sz w:val="20"/>
                <w:szCs w:val="20"/>
              </w:rPr>
              <w:t>ACCONT EMPRESA JÚNIOR</w:t>
            </w:r>
          </w:p>
        </w:tc>
        <w:tc>
          <w:tcPr>
            <w:tcW w:w="957" w:type="dxa"/>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jc w:val="center"/>
              <w:textAlignment w:val="top"/>
              <w:rPr>
                <w:rFonts w:hint="default" w:ascii="Times New Roman" w:hAnsi="Times New Roman" w:cs="Times New Roman"/>
                <w:color w:val="000000"/>
                <w:sz w:val="20"/>
                <w:szCs w:val="20"/>
                <w:lang w:val="pt-BR"/>
              </w:rPr>
            </w:pPr>
            <w:r>
              <w:rPr>
                <w:rFonts w:hint="default" w:ascii="Times New Roman" w:hAnsi="Times New Roman" w:cs="Times New Roman"/>
                <w:sz w:val="20"/>
                <w:szCs w:val="20"/>
              </w:rPr>
              <w:t>DC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49" w:hRule="atLeast"/>
        </w:trPr>
        <w:tc>
          <w:tcPr>
            <w:tcW w:w="7540" w:type="dxa"/>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jc w:val="left"/>
              <w:textAlignment w:val="top"/>
              <w:rPr>
                <w:rFonts w:hint="default" w:ascii="Times New Roman" w:hAnsi="Times New Roman" w:cs="Times New Roman"/>
                <w:color w:val="000000"/>
                <w:sz w:val="20"/>
                <w:szCs w:val="20"/>
                <w:lang w:val="pt-BR"/>
              </w:rPr>
            </w:pPr>
            <w:r>
              <w:rPr>
                <w:rFonts w:hint="default" w:ascii="Times New Roman" w:hAnsi="Times New Roman" w:cs="Times New Roman"/>
                <w:sz w:val="20"/>
                <w:szCs w:val="20"/>
              </w:rPr>
              <w:t>CICLO DE PALESTRAS: a profissão do (a) auditor (a)</w:t>
            </w:r>
          </w:p>
        </w:tc>
        <w:tc>
          <w:tcPr>
            <w:tcW w:w="957" w:type="dxa"/>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jc w:val="center"/>
              <w:textAlignment w:val="top"/>
              <w:rPr>
                <w:rFonts w:hint="default" w:ascii="Times New Roman" w:hAnsi="Times New Roman" w:cs="Times New Roman"/>
                <w:color w:val="000000"/>
                <w:sz w:val="20"/>
                <w:szCs w:val="20"/>
                <w:lang w:val="pt-BR"/>
              </w:rPr>
            </w:pPr>
            <w:r>
              <w:rPr>
                <w:rFonts w:hint="default" w:ascii="Times New Roman" w:hAnsi="Times New Roman" w:cs="Times New Roman"/>
                <w:sz w:val="20"/>
                <w:szCs w:val="20"/>
              </w:rPr>
              <w:t>DC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49" w:hRule="atLeast"/>
        </w:trPr>
        <w:tc>
          <w:tcPr>
            <w:tcW w:w="7540" w:type="dxa"/>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jc w:val="left"/>
              <w:textAlignment w:val="top"/>
              <w:rPr>
                <w:rFonts w:hint="default" w:ascii="Times New Roman" w:hAnsi="Times New Roman" w:cs="Times New Roman"/>
                <w:color w:val="000000"/>
                <w:sz w:val="20"/>
                <w:szCs w:val="20"/>
                <w:lang w:val="pt-BR"/>
              </w:rPr>
            </w:pPr>
            <w:r>
              <w:rPr>
                <w:rFonts w:hint="default" w:ascii="Times New Roman" w:hAnsi="Times New Roman" w:cs="Times New Roman"/>
                <w:sz w:val="20"/>
                <w:szCs w:val="20"/>
              </w:rPr>
              <w:t>Ciclo de Palestras em Auditoria</w:t>
            </w:r>
          </w:p>
        </w:tc>
        <w:tc>
          <w:tcPr>
            <w:tcW w:w="957" w:type="dxa"/>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jc w:val="center"/>
              <w:textAlignment w:val="top"/>
              <w:rPr>
                <w:rFonts w:hint="default" w:ascii="Times New Roman" w:hAnsi="Times New Roman" w:cs="Times New Roman"/>
                <w:color w:val="000000"/>
                <w:sz w:val="20"/>
                <w:szCs w:val="20"/>
                <w:lang w:val="pt-BR"/>
              </w:rPr>
            </w:pPr>
            <w:r>
              <w:rPr>
                <w:rFonts w:hint="default" w:ascii="Times New Roman" w:hAnsi="Times New Roman" w:cs="Times New Roman"/>
                <w:sz w:val="20"/>
                <w:szCs w:val="20"/>
              </w:rPr>
              <w:t>DC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49" w:hRule="atLeast"/>
        </w:trPr>
        <w:tc>
          <w:tcPr>
            <w:tcW w:w="7540" w:type="dxa"/>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jc w:val="left"/>
              <w:textAlignment w:val="top"/>
              <w:rPr>
                <w:rFonts w:hint="default" w:ascii="Times New Roman" w:hAnsi="Times New Roman" w:cs="Times New Roman"/>
                <w:color w:val="000000"/>
                <w:sz w:val="20"/>
                <w:szCs w:val="20"/>
                <w:lang w:val="pt-BR"/>
              </w:rPr>
            </w:pPr>
            <w:r>
              <w:rPr>
                <w:rFonts w:hint="default" w:ascii="Times New Roman" w:hAnsi="Times New Roman" w:cs="Times New Roman"/>
                <w:sz w:val="20"/>
                <w:szCs w:val="20"/>
              </w:rPr>
              <w:t>Trabalho no Cinema</w:t>
            </w:r>
          </w:p>
        </w:tc>
        <w:tc>
          <w:tcPr>
            <w:tcW w:w="957" w:type="dxa"/>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jc w:val="center"/>
              <w:textAlignment w:val="top"/>
              <w:rPr>
                <w:rFonts w:hint="default" w:ascii="Times New Roman" w:hAnsi="Times New Roman" w:cs="Times New Roman"/>
                <w:color w:val="000000"/>
                <w:sz w:val="20"/>
                <w:szCs w:val="20"/>
                <w:lang w:val="pt-BR"/>
              </w:rPr>
            </w:pPr>
            <w:r>
              <w:rPr>
                <w:rFonts w:hint="default" w:ascii="Times New Roman" w:hAnsi="Times New Roman" w:cs="Times New Roman"/>
                <w:sz w:val="20"/>
                <w:szCs w:val="20"/>
              </w:rPr>
              <w:t>DC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49" w:hRule="atLeast"/>
        </w:trPr>
        <w:tc>
          <w:tcPr>
            <w:tcW w:w="7540" w:type="dxa"/>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jc w:val="left"/>
              <w:textAlignment w:val="top"/>
              <w:rPr>
                <w:rFonts w:hint="default" w:ascii="Times New Roman" w:hAnsi="Times New Roman" w:cs="Times New Roman"/>
                <w:color w:val="000000"/>
                <w:sz w:val="20"/>
                <w:szCs w:val="20"/>
                <w:lang w:val="pt-BR"/>
              </w:rPr>
            </w:pPr>
            <w:r>
              <w:rPr>
                <w:rFonts w:hint="default" w:ascii="Times New Roman" w:hAnsi="Times New Roman" w:cs="Times New Roman"/>
                <w:sz w:val="20"/>
                <w:szCs w:val="20"/>
              </w:rPr>
              <w:t xml:space="preserve">LABORATÓRIO DE ESTUDOS E PRODUÇÃO DE CONTEÚDO CONTÁBIL – </w:t>
            </w:r>
            <w:r>
              <w:rPr>
                <w:rFonts w:hint="default" w:ascii="Times New Roman" w:hAnsi="Times New Roman" w:cs="Times New Roman"/>
                <w:sz w:val="20"/>
                <w:szCs w:val="20"/>
              </w:rPr>
              <w:br w:type="textWrapping"/>
            </w:r>
            <w:r>
              <w:rPr>
                <w:rFonts w:hint="default" w:ascii="Times New Roman" w:hAnsi="Times New Roman" w:cs="Times New Roman"/>
                <w:sz w:val="20"/>
                <w:szCs w:val="20"/>
              </w:rPr>
              <w:t>LET´$ CONT</w:t>
            </w:r>
          </w:p>
        </w:tc>
        <w:tc>
          <w:tcPr>
            <w:tcW w:w="957" w:type="dxa"/>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jc w:val="center"/>
              <w:textAlignment w:val="top"/>
              <w:rPr>
                <w:rFonts w:hint="default" w:ascii="Times New Roman" w:hAnsi="Times New Roman" w:cs="Times New Roman"/>
                <w:color w:val="000000"/>
                <w:sz w:val="20"/>
                <w:szCs w:val="20"/>
                <w:lang w:val="pt-BR"/>
              </w:rPr>
            </w:pPr>
            <w:r>
              <w:rPr>
                <w:rFonts w:hint="default" w:ascii="Times New Roman" w:hAnsi="Times New Roman" w:cs="Times New Roman"/>
                <w:sz w:val="20"/>
                <w:szCs w:val="20"/>
              </w:rPr>
              <w:t>DC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49" w:hRule="atLeast"/>
        </w:trPr>
        <w:tc>
          <w:tcPr>
            <w:tcW w:w="7540" w:type="dxa"/>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jc w:val="left"/>
              <w:textAlignment w:val="top"/>
              <w:rPr>
                <w:rFonts w:hint="default" w:ascii="Times New Roman" w:hAnsi="Times New Roman" w:cs="Times New Roman"/>
                <w:color w:val="000000"/>
                <w:sz w:val="20"/>
                <w:szCs w:val="20"/>
                <w:lang w:val="pt-BR"/>
              </w:rPr>
            </w:pPr>
            <w:r>
              <w:rPr>
                <w:rFonts w:hint="default" w:ascii="Times New Roman" w:hAnsi="Times New Roman" w:cs="Times New Roman"/>
                <w:sz w:val="20"/>
                <w:szCs w:val="20"/>
              </w:rPr>
              <w:t>COLETIVO CONTÁBIL DE INCLUSÃO E DIVERSIDADE</w:t>
            </w:r>
          </w:p>
        </w:tc>
        <w:tc>
          <w:tcPr>
            <w:tcW w:w="957" w:type="dxa"/>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jc w:val="center"/>
              <w:textAlignment w:val="top"/>
              <w:rPr>
                <w:rFonts w:hint="default" w:ascii="Times New Roman" w:hAnsi="Times New Roman" w:cs="Times New Roman"/>
                <w:color w:val="000000"/>
                <w:sz w:val="20"/>
                <w:szCs w:val="20"/>
                <w:lang w:val="pt-BR"/>
              </w:rPr>
            </w:pPr>
            <w:r>
              <w:rPr>
                <w:rFonts w:hint="default" w:ascii="Times New Roman" w:hAnsi="Times New Roman" w:cs="Times New Roman"/>
                <w:sz w:val="20"/>
                <w:szCs w:val="20"/>
              </w:rPr>
              <w:t>DC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49" w:hRule="atLeast"/>
        </w:trPr>
        <w:tc>
          <w:tcPr>
            <w:tcW w:w="7540" w:type="dxa"/>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jc w:val="left"/>
              <w:textAlignment w:val="top"/>
              <w:rPr>
                <w:rFonts w:hint="default" w:ascii="Times New Roman" w:hAnsi="Times New Roman" w:cs="Times New Roman"/>
                <w:color w:val="000000"/>
                <w:sz w:val="20"/>
                <w:szCs w:val="20"/>
                <w:lang w:val="pt-BR"/>
              </w:rPr>
            </w:pPr>
            <w:r>
              <w:rPr>
                <w:rFonts w:hint="default" w:ascii="Times New Roman" w:hAnsi="Times New Roman" w:cs="Times New Roman"/>
                <w:sz w:val="20"/>
                <w:szCs w:val="20"/>
              </w:rPr>
              <w:t>Laboratório de observação do setor público: do planejamento à execução dos gastos</w:t>
            </w:r>
          </w:p>
        </w:tc>
        <w:tc>
          <w:tcPr>
            <w:tcW w:w="957" w:type="dxa"/>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jc w:val="center"/>
              <w:textAlignment w:val="top"/>
              <w:rPr>
                <w:rFonts w:hint="default" w:ascii="Times New Roman" w:hAnsi="Times New Roman" w:cs="Times New Roman"/>
                <w:color w:val="000000"/>
                <w:sz w:val="20"/>
                <w:szCs w:val="20"/>
                <w:lang w:val="pt-BR"/>
              </w:rPr>
            </w:pPr>
            <w:r>
              <w:rPr>
                <w:rFonts w:hint="default" w:ascii="Times New Roman" w:hAnsi="Times New Roman" w:cs="Times New Roman"/>
                <w:sz w:val="20"/>
                <w:szCs w:val="20"/>
              </w:rPr>
              <w:t>DC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49" w:hRule="atLeast"/>
        </w:trPr>
        <w:tc>
          <w:tcPr>
            <w:tcW w:w="7540" w:type="dxa"/>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jc w:val="left"/>
              <w:textAlignment w:val="top"/>
              <w:rPr>
                <w:rFonts w:hint="default" w:ascii="Times New Roman" w:hAnsi="Times New Roman" w:cs="Times New Roman"/>
                <w:color w:val="000000"/>
                <w:sz w:val="20"/>
                <w:szCs w:val="20"/>
                <w:lang w:val="pt-BR"/>
              </w:rPr>
            </w:pPr>
            <w:r>
              <w:rPr>
                <w:rFonts w:hint="default" w:ascii="Times New Roman" w:hAnsi="Times New Roman" w:cs="Times New Roman"/>
                <w:sz w:val="20"/>
                <w:szCs w:val="20"/>
              </w:rPr>
              <w:t>Laboratório de Estudos da Empresa em Crise - LEEC/UFC</w:t>
            </w:r>
          </w:p>
        </w:tc>
        <w:tc>
          <w:tcPr>
            <w:tcW w:w="957" w:type="dxa"/>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jc w:val="center"/>
              <w:textAlignment w:val="top"/>
              <w:rPr>
                <w:rFonts w:hint="default" w:ascii="Times New Roman" w:hAnsi="Times New Roman" w:cs="Times New Roman"/>
                <w:color w:val="000000"/>
                <w:sz w:val="20"/>
                <w:szCs w:val="20"/>
                <w:lang w:val="pt-BR"/>
              </w:rPr>
            </w:pPr>
            <w:r>
              <w:rPr>
                <w:rFonts w:hint="default" w:ascii="Times New Roman" w:hAnsi="Times New Roman" w:cs="Times New Roman"/>
                <w:sz w:val="20"/>
                <w:szCs w:val="20"/>
              </w:rPr>
              <w:t>DC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49" w:hRule="atLeast"/>
        </w:trPr>
        <w:tc>
          <w:tcPr>
            <w:tcW w:w="7540" w:type="dxa"/>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jc w:val="left"/>
              <w:textAlignment w:val="top"/>
              <w:rPr>
                <w:rFonts w:hint="default" w:ascii="Times New Roman" w:hAnsi="Times New Roman" w:cs="Times New Roman"/>
                <w:color w:val="000000"/>
                <w:sz w:val="20"/>
                <w:szCs w:val="20"/>
                <w:lang w:val="pt-BR"/>
              </w:rPr>
            </w:pPr>
            <w:r>
              <w:rPr>
                <w:rFonts w:hint="default" w:ascii="Times New Roman" w:hAnsi="Times New Roman" w:cs="Times New Roman"/>
                <w:sz w:val="20"/>
                <w:szCs w:val="20"/>
              </w:rPr>
              <w:t>Educação Fiscal e Cidadania – Núcleo de Apoio Contábil e Fiscal (NAF) da Universidade Federal do Ceará</w:t>
            </w:r>
          </w:p>
        </w:tc>
        <w:tc>
          <w:tcPr>
            <w:tcW w:w="957" w:type="dxa"/>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jc w:val="center"/>
              <w:textAlignment w:val="top"/>
              <w:rPr>
                <w:rFonts w:hint="default" w:ascii="Times New Roman" w:hAnsi="Times New Roman" w:cs="Times New Roman"/>
                <w:color w:val="000000"/>
                <w:sz w:val="20"/>
                <w:szCs w:val="20"/>
                <w:lang w:val="pt-BR"/>
              </w:rPr>
            </w:pPr>
            <w:r>
              <w:rPr>
                <w:rFonts w:hint="default" w:ascii="Times New Roman" w:hAnsi="Times New Roman" w:cs="Times New Roman"/>
                <w:sz w:val="20"/>
                <w:szCs w:val="20"/>
              </w:rPr>
              <w:t>DC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49" w:hRule="atLeast"/>
        </w:trPr>
        <w:tc>
          <w:tcPr>
            <w:tcW w:w="7540" w:type="dxa"/>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jc w:val="left"/>
              <w:textAlignment w:val="top"/>
              <w:rPr>
                <w:rFonts w:hint="default" w:ascii="Times New Roman" w:hAnsi="Times New Roman" w:cs="Times New Roman"/>
                <w:color w:val="000000"/>
                <w:sz w:val="20"/>
                <w:szCs w:val="20"/>
                <w:lang w:val="pt-BR"/>
              </w:rPr>
            </w:pPr>
            <w:r>
              <w:rPr>
                <w:rFonts w:hint="default" w:ascii="Times New Roman" w:hAnsi="Times New Roman" w:cs="Times New Roman"/>
                <w:sz w:val="20"/>
                <w:szCs w:val="20"/>
              </w:rPr>
              <w:t>AUDITORIA: inclusão, construção e transformação de carreira e de vida.</w:t>
            </w:r>
          </w:p>
        </w:tc>
        <w:tc>
          <w:tcPr>
            <w:tcW w:w="957" w:type="dxa"/>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jc w:val="center"/>
              <w:textAlignment w:val="top"/>
              <w:rPr>
                <w:rFonts w:hint="default" w:ascii="Times New Roman" w:hAnsi="Times New Roman" w:cs="Times New Roman"/>
                <w:color w:val="000000"/>
                <w:sz w:val="20"/>
                <w:szCs w:val="20"/>
                <w:lang w:val="pt-BR"/>
              </w:rPr>
            </w:pPr>
            <w:r>
              <w:rPr>
                <w:rFonts w:hint="default" w:ascii="Times New Roman" w:hAnsi="Times New Roman" w:cs="Times New Roman"/>
                <w:sz w:val="20"/>
                <w:szCs w:val="20"/>
              </w:rPr>
              <w:t>DC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49" w:hRule="atLeast"/>
        </w:trPr>
        <w:tc>
          <w:tcPr>
            <w:tcW w:w="7540" w:type="dxa"/>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jc w:val="left"/>
              <w:textAlignment w:val="top"/>
              <w:rPr>
                <w:rFonts w:hint="default" w:ascii="Times New Roman" w:hAnsi="Times New Roman" w:cs="Times New Roman"/>
                <w:color w:val="000000"/>
                <w:sz w:val="20"/>
                <w:szCs w:val="20"/>
                <w:lang w:val="pt-BR"/>
              </w:rPr>
            </w:pPr>
            <w:r>
              <w:rPr>
                <w:rFonts w:hint="default" w:ascii="Times New Roman" w:hAnsi="Times New Roman" w:cs="Times New Roman"/>
                <w:sz w:val="20"/>
                <w:szCs w:val="20"/>
              </w:rPr>
              <w:t>Grupo de Extensão em Economia Solidária – GESOL</w:t>
            </w:r>
          </w:p>
        </w:tc>
        <w:tc>
          <w:tcPr>
            <w:tcW w:w="957" w:type="dxa"/>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jc w:val="center"/>
              <w:textAlignment w:val="top"/>
              <w:rPr>
                <w:rFonts w:hint="default" w:ascii="Times New Roman" w:hAnsi="Times New Roman" w:cs="Times New Roman"/>
                <w:color w:val="000000"/>
                <w:sz w:val="20"/>
                <w:szCs w:val="20"/>
                <w:lang w:val="pt-BR"/>
              </w:rPr>
            </w:pPr>
            <w:r>
              <w:rPr>
                <w:rFonts w:hint="default" w:ascii="Times New Roman" w:hAnsi="Times New Roman" w:cs="Times New Roman"/>
                <w:sz w:val="20"/>
                <w:szCs w:val="20"/>
              </w:rPr>
              <w:t>DTE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49" w:hRule="atLeast"/>
        </w:trPr>
        <w:tc>
          <w:tcPr>
            <w:tcW w:w="7540" w:type="dxa"/>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jc w:val="left"/>
              <w:textAlignment w:val="top"/>
              <w:rPr>
                <w:rFonts w:hint="default" w:ascii="Times New Roman" w:hAnsi="Times New Roman" w:cs="Times New Roman"/>
                <w:color w:val="000000"/>
                <w:sz w:val="20"/>
                <w:szCs w:val="20"/>
                <w:lang w:val="pt-BR"/>
              </w:rPr>
            </w:pPr>
            <w:r>
              <w:rPr>
                <w:rFonts w:hint="default" w:ascii="Times New Roman" w:hAnsi="Times New Roman" w:cs="Times New Roman"/>
                <w:sz w:val="20"/>
                <w:szCs w:val="20"/>
              </w:rPr>
              <w:t>Observatório dos Bancos Centrais</w:t>
            </w:r>
          </w:p>
        </w:tc>
        <w:tc>
          <w:tcPr>
            <w:tcW w:w="957" w:type="dxa"/>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jc w:val="center"/>
              <w:textAlignment w:val="top"/>
              <w:rPr>
                <w:rFonts w:hint="default" w:ascii="Times New Roman" w:hAnsi="Times New Roman" w:cs="Times New Roman"/>
                <w:color w:val="000000"/>
                <w:sz w:val="20"/>
                <w:szCs w:val="20"/>
                <w:lang w:val="pt-BR"/>
              </w:rPr>
            </w:pPr>
            <w:r>
              <w:rPr>
                <w:rFonts w:hint="default" w:ascii="Times New Roman" w:hAnsi="Times New Roman" w:cs="Times New Roman"/>
                <w:sz w:val="20"/>
                <w:szCs w:val="20"/>
              </w:rPr>
              <w:t>DTE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49" w:hRule="atLeast"/>
        </w:trPr>
        <w:tc>
          <w:tcPr>
            <w:tcW w:w="7540" w:type="dxa"/>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jc w:val="left"/>
              <w:textAlignment w:val="top"/>
              <w:rPr>
                <w:rFonts w:hint="default" w:ascii="Times New Roman" w:hAnsi="Times New Roman" w:cs="Times New Roman"/>
                <w:color w:val="000000"/>
                <w:sz w:val="20"/>
                <w:szCs w:val="20"/>
                <w:lang w:val="pt-BR"/>
              </w:rPr>
            </w:pPr>
            <w:r>
              <w:rPr>
                <w:rFonts w:hint="default" w:ascii="Times New Roman" w:hAnsi="Times New Roman" w:cs="Times New Roman"/>
                <w:sz w:val="20"/>
                <w:szCs w:val="20"/>
              </w:rPr>
              <w:t>Grupo de Estudos em Direito e Assuntos Internacionais – Linha de Pesquisa em Direito Internacional em Economia.</w:t>
            </w:r>
          </w:p>
        </w:tc>
        <w:tc>
          <w:tcPr>
            <w:tcW w:w="957" w:type="dxa"/>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jc w:val="center"/>
              <w:textAlignment w:val="top"/>
              <w:rPr>
                <w:rFonts w:hint="default" w:ascii="Times New Roman" w:hAnsi="Times New Roman" w:cs="Times New Roman"/>
                <w:color w:val="000000"/>
                <w:sz w:val="20"/>
                <w:szCs w:val="20"/>
                <w:lang w:val="pt-BR"/>
              </w:rPr>
            </w:pPr>
            <w:r>
              <w:rPr>
                <w:rFonts w:hint="default" w:ascii="Times New Roman" w:hAnsi="Times New Roman" w:cs="Times New Roman"/>
                <w:sz w:val="20"/>
                <w:szCs w:val="20"/>
              </w:rPr>
              <w:t>DTE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49" w:hRule="atLeast"/>
        </w:trPr>
        <w:tc>
          <w:tcPr>
            <w:tcW w:w="7540" w:type="dxa"/>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jc w:val="left"/>
              <w:textAlignment w:val="top"/>
              <w:rPr>
                <w:rFonts w:hint="default" w:ascii="Times New Roman" w:hAnsi="Times New Roman" w:cs="Times New Roman"/>
                <w:color w:val="000000"/>
                <w:sz w:val="20"/>
                <w:szCs w:val="20"/>
                <w:lang w:val="pt-BR"/>
              </w:rPr>
            </w:pPr>
            <w:r>
              <w:rPr>
                <w:rFonts w:hint="default" w:ascii="Times New Roman" w:hAnsi="Times New Roman" w:cs="Times New Roman"/>
                <w:sz w:val="20"/>
                <w:szCs w:val="20"/>
              </w:rPr>
              <w:t>Grupo de Apoio a Empreendimentos Ecossolidários.</w:t>
            </w:r>
          </w:p>
        </w:tc>
        <w:tc>
          <w:tcPr>
            <w:tcW w:w="957" w:type="dxa"/>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jc w:val="center"/>
              <w:textAlignment w:val="top"/>
              <w:rPr>
                <w:rFonts w:hint="default" w:ascii="Times New Roman" w:hAnsi="Times New Roman" w:cs="Times New Roman"/>
                <w:color w:val="000000"/>
                <w:sz w:val="20"/>
                <w:szCs w:val="20"/>
                <w:lang w:val="pt-BR"/>
              </w:rPr>
            </w:pPr>
            <w:r>
              <w:rPr>
                <w:rFonts w:hint="default" w:ascii="Times New Roman" w:hAnsi="Times New Roman" w:cs="Times New Roman"/>
                <w:sz w:val="20"/>
                <w:szCs w:val="20"/>
              </w:rPr>
              <w:t>DTE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49" w:hRule="atLeast"/>
        </w:trPr>
        <w:tc>
          <w:tcPr>
            <w:tcW w:w="7540" w:type="dxa"/>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jc w:val="left"/>
              <w:textAlignment w:val="top"/>
              <w:rPr>
                <w:rFonts w:hint="default" w:ascii="Times New Roman" w:hAnsi="Times New Roman" w:cs="Times New Roman"/>
                <w:color w:val="000000"/>
                <w:sz w:val="20"/>
                <w:szCs w:val="20"/>
                <w:lang w:val="pt-BR"/>
              </w:rPr>
            </w:pPr>
            <w:r>
              <w:rPr>
                <w:rFonts w:hint="default" w:ascii="Times New Roman" w:hAnsi="Times New Roman" w:cs="Times New Roman"/>
                <w:sz w:val="20"/>
                <w:szCs w:val="20"/>
              </w:rPr>
              <w:t>Acompanhamento e Análise do Planejamento e Orçamento Governamentais do Estado do Ceará e PMF</w:t>
            </w:r>
          </w:p>
        </w:tc>
        <w:tc>
          <w:tcPr>
            <w:tcW w:w="957" w:type="dxa"/>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jc w:val="center"/>
              <w:textAlignment w:val="top"/>
              <w:rPr>
                <w:rFonts w:hint="default" w:ascii="Times New Roman" w:hAnsi="Times New Roman" w:cs="Times New Roman"/>
                <w:color w:val="000000"/>
                <w:sz w:val="20"/>
                <w:szCs w:val="20"/>
                <w:lang w:val="pt-BR"/>
              </w:rPr>
            </w:pPr>
            <w:r>
              <w:rPr>
                <w:rFonts w:hint="default" w:ascii="Times New Roman" w:hAnsi="Times New Roman" w:cs="Times New Roman"/>
                <w:sz w:val="20"/>
                <w:szCs w:val="20"/>
              </w:rPr>
              <w:t>DTE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49" w:hRule="atLeast"/>
        </w:trPr>
        <w:tc>
          <w:tcPr>
            <w:tcW w:w="7540" w:type="dxa"/>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jc w:val="left"/>
              <w:textAlignment w:val="top"/>
              <w:rPr>
                <w:rFonts w:hint="default" w:ascii="Times New Roman" w:hAnsi="Times New Roman" w:cs="Times New Roman"/>
                <w:color w:val="000000"/>
                <w:sz w:val="20"/>
                <w:szCs w:val="20"/>
                <w:lang w:val="pt-BR"/>
              </w:rPr>
            </w:pPr>
            <w:r>
              <w:rPr>
                <w:rFonts w:hint="default" w:ascii="Times New Roman" w:hAnsi="Times New Roman" w:cs="Times New Roman"/>
                <w:sz w:val="20"/>
                <w:szCs w:val="20"/>
              </w:rPr>
              <w:t>Made -Grupo de Extensão de Macroeconomia e Desenvolvimento</w:t>
            </w:r>
          </w:p>
        </w:tc>
        <w:tc>
          <w:tcPr>
            <w:tcW w:w="957" w:type="dxa"/>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jc w:val="center"/>
              <w:textAlignment w:val="top"/>
              <w:rPr>
                <w:rFonts w:hint="default" w:ascii="Times New Roman" w:hAnsi="Times New Roman" w:cs="Times New Roman"/>
                <w:color w:val="000000"/>
                <w:sz w:val="20"/>
                <w:szCs w:val="20"/>
                <w:lang w:val="pt-BR"/>
              </w:rPr>
            </w:pPr>
            <w:r>
              <w:rPr>
                <w:rFonts w:hint="default" w:ascii="Times New Roman" w:hAnsi="Times New Roman" w:cs="Times New Roman"/>
                <w:sz w:val="20"/>
                <w:szCs w:val="20"/>
              </w:rPr>
              <w:t>DTE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49" w:hRule="atLeast"/>
        </w:trPr>
        <w:tc>
          <w:tcPr>
            <w:tcW w:w="7540" w:type="dxa"/>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jc w:val="left"/>
              <w:textAlignment w:val="top"/>
              <w:rPr>
                <w:rFonts w:hint="default" w:ascii="Times New Roman" w:hAnsi="Times New Roman" w:cs="Times New Roman"/>
                <w:color w:val="000000"/>
                <w:sz w:val="20"/>
                <w:szCs w:val="20"/>
                <w:lang w:val="pt-BR"/>
              </w:rPr>
            </w:pPr>
            <w:r>
              <w:rPr>
                <w:rFonts w:hint="default" w:ascii="Times New Roman" w:hAnsi="Times New Roman" w:cs="Times New Roman"/>
                <w:sz w:val="20"/>
                <w:szCs w:val="20"/>
              </w:rPr>
              <w:t>Cine Viès-Cinema e Debate: O Mundo do Trabalho Contemporâneo</w:t>
            </w:r>
          </w:p>
        </w:tc>
        <w:tc>
          <w:tcPr>
            <w:tcW w:w="957" w:type="dxa"/>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jc w:val="center"/>
              <w:textAlignment w:val="top"/>
              <w:rPr>
                <w:rFonts w:hint="default" w:ascii="Times New Roman" w:hAnsi="Times New Roman" w:cs="Times New Roman"/>
                <w:color w:val="000000"/>
                <w:sz w:val="20"/>
                <w:szCs w:val="20"/>
                <w:lang w:val="pt-BR"/>
              </w:rPr>
            </w:pPr>
            <w:r>
              <w:rPr>
                <w:rFonts w:hint="default" w:ascii="Times New Roman" w:hAnsi="Times New Roman" w:cs="Times New Roman"/>
                <w:sz w:val="20"/>
                <w:szCs w:val="20"/>
              </w:rPr>
              <w:t>DTE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49" w:hRule="atLeast"/>
        </w:trPr>
        <w:tc>
          <w:tcPr>
            <w:tcW w:w="7540" w:type="dxa"/>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jc w:val="left"/>
              <w:textAlignment w:val="top"/>
              <w:rPr>
                <w:rFonts w:hint="default" w:ascii="Times New Roman" w:hAnsi="Times New Roman" w:cs="Times New Roman"/>
                <w:color w:val="000000"/>
                <w:sz w:val="20"/>
                <w:szCs w:val="20"/>
                <w:lang w:val="pt-BR"/>
              </w:rPr>
            </w:pPr>
            <w:r>
              <w:rPr>
                <w:rFonts w:hint="default" w:ascii="Times New Roman" w:hAnsi="Times New Roman" w:cs="Times New Roman"/>
                <w:sz w:val="20"/>
                <w:szCs w:val="20"/>
              </w:rPr>
              <w:t>Programa de Extensão e Pesquisa em Economia e Meio Ambiente (PROGEPA)</w:t>
            </w:r>
          </w:p>
        </w:tc>
        <w:tc>
          <w:tcPr>
            <w:tcW w:w="957" w:type="dxa"/>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jc w:val="center"/>
              <w:textAlignment w:val="top"/>
              <w:rPr>
                <w:rFonts w:hint="default" w:ascii="Times New Roman" w:hAnsi="Times New Roman" w:cs="Times New Roman"/>
                <w:color w:val="000000"/>
                <w:sz w:val="20"/>
                <w:szCs w:val="20"/>
                <w:lang w:val="pt-BR"/>
              </w:rPr>
            </w:pPr>
            <w:r>
              <w:rPr>
                <w:rFonts w:hint="default" w:ascii="Times New Roman" w:hAnsi="Times New Roman" w:cs="Times New Roman"/>
                <w:sz w:val="20"/>
                <w:szCs w:val="20"/>
              </w:rPr>
              <w:t>DTE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49" w:hRule="atLeast"/>
        </w:trPr>
        <w:tc>
          <w:tcPr>
            <w:tcW w:w="7540" w:type="dxa"/>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jc w:val="left"/>
              <w:textAlignment w:val="top"/>
              <w:rPr>
                <w:rFonts w:hint="default" w:ascii="Times New Roman" w:hAnsi="Times New Roman" w:cs="Times New Roman"/>
                <w:color w:val="000000"/>
                <w:sz w:val="20"/>
                <w:szCs w:val="20"/>
                <w:lang w:val="pt-BR"/>
              </w:rPr>
            </w:pPr>
            <w:r>
              <w:rPr>
                <w:rFonts w:hint="default" w:ascii="Times New Roman" w:hAnsi="Times New Roman" w:cs="Times New Roman"/>
                <w:sz w:val="20"/>
                <w:szCs w:val="20"/>
              </w:rPr>
              <w:t>I Seminário de Direito Administrativo: Direito Administrativo no contexto político-jurídico brasileiro</w:t>
            </w:r>
          </w:p>
        </w:tc>
        <w:tc>
          <w:tcPr>
            <w:tcW w:w="957" w:type="dxa"/>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jc w:val="center"/>
              <w:textAlignment w:val="top"/>
              <w:rPr>
                <w:rFonts w:hint="default" w:ascii="Times New Roman" w:hAnsi="Times New Roman" w:cs="Times New Roman"/>
                <w:color w:val="000000"/>
                <w:sz w:val="20"/>
                <w:szCs w:val="20"/>
                <w:lang w:val="pt-BR"/>
              </w:rPr>
            </w:pPr>
            <w:r>
              <w:rPr>
                <w:rFonts w:hint="default" w:ascii="Times New Roman" w:hAnsi="Times New Roman" w:cs="Times New Roman"/>
                <w:sz w:val="20"/>
                <w:szCs w:val="20"/>
              </w:rPr>
              <w:t>FEAAC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49" w:hRule="atLeast"/>
        </w:trPr>
        <w:tc>
          <w:tcPr>
            <w:tcW w:w="7540" w:type="dxa"/>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jc w:val="left"/>
              <w:textAlignment w:val="top"/>
              <w:rPr>
                <w:rFonts w:hint="default" w:ascii="Times New Roman" w:hAnsi="Times New Roman" w:cs="Times New Roman"/>
                <w:color w:val="000000"/>
                <w:sz w:val="20"/>
                <w:szCs w:val="20"/>
                <w:lang w:val="pt-BR"/>
              </w:rPr>
            </w:pPr>
            <w:r>
              <w:rPr>
                <w:rFonts w:hint="default" w:ascii="Times New Roman" w:hAnsi="Times New Roman" w:cs="Times New Roman"/>
                <w:sz w:val="20"/>
                <w:szCs w:val="20"/>
              </w:rPr>
              <w:t>II Seminário de Direito Público e Privado: Horizontes de integração entre Direito e Contabilidade</w:t>
            </w:r>
          </w:p>
        </w:tc>
        <w:tc>
          <w:tcPr>
            <w:tcW w:w="957" w:type="dxa"/>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jc w:val="center"/>
              <w:textAlignment w:val="top"/>
              <w:rPr>
                <w:rFonts w:hint="default" w:ascii="Times New Roman" w:hAnsi="Times New Roman" w:cs="Times New Roman"/>
                <w:color w:val="000000"/>
                <w:sz w:val="20"/>
                <w:szCs w:val="20"/>
                <w:lang w:val="pt-BR"/>
              </w:rPr>
            </w:pPr>
            <w:r>
              <w:rPr>
                <w:rFonts w:hint="default" w:ascii="Times New Roman" w:hAnsi="Times New Roman" w:cs="Times New Roman"/>
                <w:sz w:val="20"/>
                <w:szCs w:val="20"/>
              </w:rPr>
              <w:t>FEAAC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49" w:hRule="atLeast"/>
        </w:trPr>
        <w:tc>
          <w:tcPr>
            <w:tcW w:w="7540" w:type="dxa"/>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jc w:val="left"/>
              <w:textAlignment w:val="top"/>
              <w:rPr>
                <w:rFonts w:hint="default" w:ascii="Times New Roman" w:hAnsi="Times New Roman" w:cs="Times New Roman"/>
                <w:color w:val="000000"/>
                <w:sz w:val="20"/>
                <w:szCs w:val="20"/>
                <w:lang w:val="pt-BR"/>
              </w:rPr>
            </w:pPr>
            <w:r>
              <w:rPr>
                <w:rFonts w:hint="default" w:ascii="Times New Roman" w:hAnsi="Times New Roman" w:cs="Times New Roman"/>
                <w:sz w:val="20"/>
                <w:szCs w:val="20"/>
              </w:rPr>
              <w:t>I Seminário de Direito Público e Privado: Perspectivas para um diálogo entre direito e contabilidade sobre a economia brasileira</w:t>
            </w:r>
          </w:p>
        </w:tc>
        <w:tc>
          <w:tcPr>
            <w:tcW w:w="957" w:type="dxa"/>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jc w:val="center"/>
              <w:textAlignment w:val="top"/>
              <w:rPr>
                <w:rFonts w:hint="default" w:ascii="Times New Roman" w:hAnsi="Times New Roman" w:cs="Times New Roman"/>
                <w:color w:val="000000"/>
                <w:sz w:val="20"/>
                <w:szCs w:val="20"/>
                <w:lang w:val="pt-BR"/>
              </w:rPr>
            </w:pPr>
            <w:r>
              <w:rPr>
                <w:rFonts w:hint="default" w:ascii="Times New Roman" w:hAnsi="Times New Roman" w:cs="Times New Roman"/>
                <w:sz w:val="20"/>
                <w:szCs w:val="20"/>
              </w:rPr>
              <w:t>FEAAC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49" w:hRule="atLeast"/>
        </w:trPr>
        <w:tc>
          <w:tcPr>
            <w:tcW w:w="7540" w:type="dxa"/>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jc w:val="left"/>
              <w:textAlignment w:val="top"/>
              <w:rPr>
                <w:rFonts w:hint="default" w:ascii="Times New Roman" w:hAnsi="Times New Roman" w:cs="Times New Roman"/>
                <w:color w:val="000000"/>
                <w:sz w:val="20"/>
                <w:szCs w:val="20"/>
                <w:lang w:val="pt-BR"/>
              </w:rPr>
            </w:pPr>
            <w:r>
              <w:rPr>
                <w:rFonts w:hint="default" w:ascii="Times New Roman" w:hAnsi="Times New Roman" w:cs="Times New Roman"/>
                <w:sz w:val="20"/>
                <w:szCs w:val="20"/>
              </w:rPr>
              <w:t>Liberalismo, Mercado e Liberdade Individual</w:t>
            </w:r>
          </w:p>
        </w:tc>
        <w:tc>
          <w:tcPr>
            <w:tcW w:w="957" w:type="dxa"/>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jc w:val="center"/>
              <w:textAlignment w:val="top"/>
              <w:rPr>
                <w:rFonts w:hint="default" w:ascii="Times New Roman" w:hAnsi="Times New Roman" w:cs="Times New Roman"/>
                <w:color w:val="000000"/>
                <w:sz w:val="20"/>
                <w:szCs w:val="20"/>
                <w:lang w:val="pt-BR"/>
              </w:rPr>
            </w:pPr>
            <w:r>
              <w:rPr>
                <w:rFonts w:hint="default" w:ascii="Times New Roman" w:hAnsi="Times New Roman" w:cs="Times New Roman"/>
                <w:sz w:val="20"/>
                <w:szCs w:val="20"/>
              </w:rPr>
              <w:t>FEAAC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49" w:hRule="atLeast"/>
        </w:trPr>
        <w:tc>
          <w:tcPr>
            <w:tcW w:w="7540" w:type="dxa"/>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jc w:val="left"/>
              <w:textAlignment w:val="top"/>
              <w:rPr>
                <w:rFonts w:hint="default" w:ascii="Times New Roman" w:hAnsi="Times New Roman" w:cs="Times New Roman"/>
                <w:color w:val="000000"/>
                <w:sz w:val="20"/>
                <w:szCs w:val="20"/>
                <w:lang w:val="pt-BR"/>
              </w:rPr>
            </w:pPr>
            <w:r>
              <w:rPr>
                <w:rFonts w:hint="default" w:ascii="Times New Roman" w:hAnsi="Times New Roman" w:cs="Times New Roman"/>
                <w:sz w:val="20"/>
                <w:szCs w:val="20"/>
              </w:rPr>
              <w:t>Práticas sociojurídicas na comunidade</w:t>
            </w:r>
          </w:p>
        </w:tc>
        <w:tc>
          <w:tcPr>
            <w:tcW w:w="957" w:type="dxa"/>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jc w:val="center"/>
              <w:textAlignment w:val="top"/>
              <w:rPr>
                <w:rFonts w:hint="default" w:ascii="Times New Roman" w:hAnsi="Times New Roman" w:cs="Times New Roman"/>
                <w:color w:val="000000"/>
                <w:sz w:val="20"/>
                <w:szCs w:val="20"/>
                <w:lang w:val="pt-BR"/>
              </w:rPr>
            </w:pPr>
            <w:r>
              <w:rPr>
                <w:rFonts w:hint="default" w:ascii="Times New Roman" w:hAnsi="Times New Roman" w:cs="Times New Roman"/>
                <w:sz w:val="20"/>
                <w:szCs w:val="20"/>
              </w:rPr>
              <w:t>FEAAC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49" w:hRule="atLeast"/>
        </w:trPr>
        <w:tc>
          <w:tcPr>
            <w:tcW w:w="7540" w:type="dxa"/>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jc w:val="left"/>
              <w:textAlignment w:val="top"/>
              <w:rPr>
                <w:rFonts w:hint="default" w:ascii="Times New Roman" w:hAnsi="Times New Roman" w:cs="Times New Roman"/>
                <w:color w:val="000000"/>
                <w:sz w:val="20"/>
                <w:szCs w:val="20"/>
                <w:lang w:val="pt-BR"/>
              </w:rPr>
            </w:pPr>
            <w:r>
              <w:rPr>
                <w:rFonts w:hint="default" w:ascii="Times New Roman" w:hAnsi="Times New Roman" w:cs="Times New Roman"/>
                <w:sz w:val="20"/>
                <w:szCs w:val="20"/>
              </w:rPr>
              <w:t>Invest Jr.</w:t>
            </w:r>
          </w:p>
        </w:tc>
        <w:tc>
          <w:tcPr>
            <w:tcW w:w="957" w:type="dxa"/>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jc w:val="center"/>
              <w:textAlignment w:val="top"/>
              <w:rPr>
                <w:rFonts w:hint="default" w:ascii="Times New Roman" w:hAnsi="Times New Roman" w:cs="Times New Roman"/>
                <w:color w:val="000000"/>
                <w:sz w:val="20"/>
                <w:szCs w:val="20"/>
                <w:lang w:val="pt-BR"/>
              </w:rPr>
            </w:pPr>
            <w:r>
              <w:rPr>
                <w:rFonts w:hint="default" w:ascii="Times New Roman" w:hAnsi="Times New Roman" w:cs="Times New Roman"/>
                <w:sz w:val="20"/>
                <w:szCs w:val="20"/>
              </w:rPr>
              <w:t>FEAAC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49" w:hRule="atLeast"/>
        </w:trPr>
        <w:tc>
          <w:tcPr>
            <w:tcW w:w="7540" w:type="dxa"/>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jc w:val="left"/>
              <w:textAlignment w:val="top"/>
              <w:rPr>
                <w:rFonts w:hint="default" w:ascii="Times New Roman" w:hAnsi="Times New Roman" w:cs="Times New Roman"/>
                <w:color w:val="000000"/>
                <w:sz w:val="20"/>
                <w:szCs w:val="20"/>
                <w:lang w:val="pt-BR"/>
              </w:rPr>
            </w:pPr>
            <w:r>
              <w:rPr>
                <w:rFonts w:hint="default" w:ascii="Times New Roman" w:hAnsi="Times New Roman" w:cs="Times New Roman"/>
                <w:sz w:val="20"/>
                <w:szCs w:val="20"/>
              </w:rPr>
              <w:t>Programa de extensão, denominado "MEU CRC", sob a Coordenação do Prof. Dr. Danival Sousa Cavalcante.</w:t>
            </w:r>
          </w:p>
        </w:tc>
        <w:tc>
          <w:tcPr>
            <w:tcW w:w="957" w:type="dxa"/>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jc w:val="center"/>
              <w:textAlignment w:val="top"/>
              <w:rPr>
                <w:rFonts w:hint="default" w:ascii="Times New Roman" w:hAnsi="Times New Roman" w:cs="Times New Roman"/>
                <w:color w:val="000000"/>
                <w:sz w:val="20"/>
                <w:szCs w:val="20"/>
                <w:lang w:val="pt-BR"/>
              </w:rPr>
            </w:pPr>
            <w:r>
              <w:rPr>
                <w:rFonts w:hint="default" w:ascii="Times New Roman" w:hAnsi="Times New Roman" w:cs="Times New Roman"/>
                <w:sz w:val="20"/>
                <w:szCs w:val="20"/>
              </w:rPr>
              <w:t>DC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49" w:hRule="atLeast"/>
        </w:trPr>
        <w:tc>
          <w:tcPr>
            <w:tcW w:w="7540" w:type="dxa"/>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jc w:val="left"/>
              <w:textAlignment w:val="top"/>
              <w:rPr>
                <w:rFonts w:hint="default" w:ascii="Times New Roman" w:hAnsi="Times New Roman" w:cs="Times New Roman"/>
                <w:color w:val="000000"/>
                <w:sz w:val="20"/>
                <w:szCs w:val="20"/>
                <w:lang w:val="pt-BR"/>
              </w:rPr>
            </w:pPr>
            <w:r>
              <w:rPr>
                <w:rFonts w:hint="default" w:ascii="Times New Roman" w:hAnsi="Times New Roman" w:cs="Times New Roman"/>
                <w:sz w:val="20"/>
                <w:szCs w:val="20"/>
              </w:rPr>
              <w:t>Projeto de Extensão intitulado “Implementação de estratégias e soluções para otimização de processos de gestão, utilizando a inteligência artificial como recurso na produção de protótipos tecnológicos, em micro e pequenas empresas do estado do Ceará”, sob a Coordenação da Profa. Dra. Liliane Maria Ramalho de Castro Siqueira.</w:t>
            </w:r>
          </w:p>
        </w:tc>
        <w:tc>
          <w:tcPr>
            <w:tcW w:w="957" w:type="dxa"/>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jc w:val="center"/>
              <w:textAlignment w:val="top"/>
              <w:rPr>
                <w:rFonts w:hint="default" w:ascii="Times New Roman" w:hAnsi="Times New Roman" w:cs="Times New Roman"/>
                <w:color w:val="000000"/>
                <w:sz w:val="20"/>
                <w:szCs w:val="20"/>
                <w:lang w:val="pt-BR"/>
              </w:rPr>
            </w:pPr>
            <w:r>
              <w:rPr>
                <w:rFonts w:hint="default" w:ascii="Times New Roman" w:hAnsi="Times New Roman" w:cs="Times New Roman"/>
                <w:sz w:val="20"/>
                <w:szCs w:val="20"/>
              </w:rPr>
              <w:t>DC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49" w:hRule="atLeast"/>
        </w:trPr>
        <w:tc>
          <w:tcPr>
            <w:tcW w:w="7540" w:type="dxa"/>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jc w:val="left"/>
              <w:textAlignment w:val="top"/>
              <w:rPr>
                <w:rFonts w:hint="default" w:ascii="Times New Roman" w:hAnsi="Times New Roman" w:cs="Times New Roman"/>
                <w:color w:val="000000"/>
                <w:sz w:val="20"/>
                <w:szCs w:val="20"/>
                <w:lang w:val="pt-BR"/>
              </w:rPr>
            </w:pPr>
            <w:r>
              <w:rPr>
                <w:rFonts w:hint="default" w:ascii="Times New Roman" w:hAnsi="Times New Roman" w:cs="Times New Roman"/>
                <w:sz w:val="20"/>
                <w:szCs w:val="20"/>
              </w:rPr>
              <w:t>Renovação do Programa de Extensão intitulado “Programa de Educação Financeira Continuada”. Sob a coordenação da Profa. Dra. Denise Maria Moreira Chagas Corrêa</w:t>
            </w:r>
          </w:p>
        </w:tc>
        <w:tc>
          <w:tcPr>
            <w:tcW w:w="957" w:type="dxa"/>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jc w:val="center"/>
              <w:textAlignment w:val="top"/>
              <w:rPr>
                <w:rFonts w:hint="default" w:ascii="Times New Roman" w:hAnsi="Times New Roman" w:cs="Times New Roman"/>
                <w:color w:val="000000"/>
                <w:sz w:val="20"/>
                <w:szCs w:val="20"/>
                <w:lang w:val="pt-BR"/>
              </w:rPr>
            </w:pPr>
            <w:r>
              <w:rPr>
                <w:rFonts w:hint="default" w:ascii="Times New Roman" w:hAnsi="Times New Roman" w:cs="Times New Roman"/>
                <w:sz w:val="20"/>
                <w:szCs w:val="20"/>
              </w:rPr>
              <w:t>DC</w:t>
            </w:r>
          </w:p>
        </w:tc>
      </w:tr>
    </w:tbl>
    <w:p>
      <w:pPr>
        <w:spacing w:line="360" w:lineRule="auto"/>
        <w:ind w:left="0" w:hanging="2"/>
        <w:jc w:val="both"/>
        <w:rPr>
          <w:color w:val="000000"/>
          <w:sz w:val="20"/>
          <w:szCs w:val="20"/>
        </w:rPr>
      </w:pPr>
      <w:r>
        <w:rPr>
          <w:color w:val="000000"/>
          <w:sz w:val="20"/>
          <w:szCs w:val="20"/>
        </w:rPr>
        <w:t>Fonte: FEAAC (202</w:t>
      </w:r>
      <w:r>
        <w:rPr>
          <w:color w:val="000000"/>
          <w:sz w:val="20"/>
          <w:szCs w:val="20"/>
          <w:lang w:val="pt-BR"/>
        </w:rPr>
        <w:t>3</w:t>
      </w:r>
      <w:r>
        <w:rPr>
          <w:color w:val="000000"/>
          <w:sz w:val="20"/>
          <w:szCs w:val="20"/>
        </w:rPr>
        <w:t>).</w:t>
      </w:r>
    </w:p>
    <w:p>
      <w:pPr>
        <w:rPr>
          <w:color w:val="000000"/>
          <w:sz w:val="20"/>
          <w:szCs w:val="20"/>
          <w:lang w:val="pt-BR"/>
        </w:rPr>
      </w:pPr>
      <w:r>
        <w:rPr>
          <w:rFonts w:hint="default"/>
          <w:color w:val="000000"/>
          <w:sz w:val="20"/>
          <w:szCs w:val="20"/>
          <w:lang w:val="pt-BR"/>
        </w:rPr>
        <w:t>Legenda: DA - Departamento de Administração. DC - Departamento de Contabilidade. DTE - Departamento de Teoria Econômica. DEA - Departamento de Economia Aplicada. FIN - Coordenação do Curso de Finanças.</w:t>
      </w:r>
    </w:p>
    <w:p>
      <w:pPr>
        <w:tabs>
          <w:tab w:val="left" w:pos="432"/>
        </w:tabs>
        <w:spacing w:line="360" w:lineRule="auto"/>
        <w:ind w:left="0" w:hanging="2"/>
        <w:rPr>
          <w:color w:val="000000"/>
          <w:lang w:val="pt-BR"/>
        </w:rPr>
      </w:pPr>
    </w:p>
    <w:p>
      <w:pPr>
        <w:spacing w:line="360" w:lineRule="auto"/>
        <w:ind w:left="0" w:firstLine="708"/>
        <w:jc w:val="both"/>
        <w:rPr>
          <w:color w:val="000000"/>
        </w:rPr>
      </w:pPr>
      <w:r>
        <w:rPr>
          <w:color w:val="000000"/>
        </w:rPr>
        <w:t>Um projeto registrado que merece ser mencionado é o Núcleo de Apoio Contábil e Fiscal (NAF) da Universidade Federal do Ceará) sobre Preenchimento da Declaração de Imposto de Renda Pessoa Física. A elaboração da declaração de Imposto de Renda é um dos principais serviços de Educação Fiscal prestado pelo Programa NAF UFC. Esse núcleo tem proporcionado à sociedade um serviço de grande utilidade pública, sendo um programa de extensão de educação fiscal e contábil, através de assinatura de acordo de cooperação técnica, entre os entes: Secretaria da Receita Federal do Brasil, Secretaria da Receita Estadual do Ceará, Secretaria da Receita Municipal de Fortaleza e a UFC. O objetivo do NAF é levar, através dos alunos e professores colaboradores envolvidos, orientações e serviços ao contribuinte de baixa renda e comunidade universitária da UFC (servidores técnicos e professores), como por exemplo, elaboração da declaração de imposto de renda pessoa física, retificação de declaração, registro e acompanhamento de micro empreendedor individual, recuperação de CPF, orientação e serviços do cumprimento das obrigações tributárias principais e acessórias dos tributos federais, estaduais e municipais.</w:t>
      </w:r>
    </w:p>
    <w:p>
      <w:pPr>
        <w:spacing w:line="360" w:lineRule="auto"/>
        <w:ind w:left="0" w:firstLine="708"/>
        <w:jc w:val="both"/>
        <w:rPr>
          <w:color w:val="000000"/>
        </w:rPr>
      </w:pPr>
      <w:r>
        <w:rPr>
          <w:color w:val="000000"/>
        </w:rPr>
        <w:t xml:space="preserve">O NAF é um “escritório" vinculado à IES, no qual é oferecida assistência tributária e fiscal. Promove uma interação maior entre a Receita Federal, as IES, os alunos e a sociedade, propiciando, por meio da cooperação mútua, a qualificação de futuros profissionais contábeis e a prestação de serviços fiscais aos contribuintes hipossuficientes, com vistas ao fortalecimento da imagem de ambos perante a sociedade e ao desenvolvimento da moral tributária e da cidadania. </w:t>
      </w:r>
    </w:p>
    <w:p>
      <w:pPr>
        <w:spacing w:line="360" w:lineRule="auto"/>
        <w:ind w:left="0" w:firstLine="708"/>
        <w:jc w:val="both"/>
        <w:rPr>
          <w:color w:val="000000"/>
        </w:rPr>
      </w:pPr>
      <w:r>
        <w:rPr>
          <w:color w:val="000000"/>
        </w:rPr>
        <w:t xml:space="preserve">Com grande notoriedade fora da universidade tem-se destacado o projeto coordenado pela professora Cláudia Buhmara, intitulado Experiências Inspiradoras, que consiste num programa de entrevistas, publicadas no canal do </w:t>
      </w:r>
      <w:r>
        <w:rPr>
          <w:i/>
          <w:color w:val="000000"/>
        </w:rPr>
        <w:t>youtube</w:t>
      </w:r>
      <w:r>
        <w:rPr>
          <w:color w:val="000000"/>
        </w:rPr>
        <w:t xml:space="preserve"> (https://www.youtube.com/channel/UCUAikTjedp91XaPk6kVUCMg) com ex-alunos da UFC, cujas experiências podem servir de inspiração à vida acadêmica e profissional dos  atuais alunos. São publicadas, em média, 2 entrevistas por mês, com uma duração aproximada de 14-20 minutos. </w:t>
      </w:r>
    </w:p>
    <w:p>
      <w:pPr>
        <w:spacing w:line="360" w:lineRule="auto"/>
        <w:ind w:left="0" w:firstLine="708"/>
        <w:jc w:val="both"/>
        <w:rPr>
          <w:color w:val="000000"/>
        </w:rPr>
      </w:pPr>
    </w:p>
    <w:p>
      <w:pPr>
        <w:spacing w:line="360" w:lineRule="auto"/>
        <w:ind w:left="0" w:firstLine="0"/>
        <w:jc w:val="both"/>
        <w:rPr>
          <w:b/>
          <w:color w:val="000000"/>
        </w:rPr>
      </w:pPr>
      <w:r>
        <w:rPr>
          <w:b/>
          <w:color w:val="000000"/>
        </w:rPr>
        <w:t>Premiações de destaque</w:t>
      </w:r>
    </w:p>
    <w:p>
      <w:pPr>
        <w:spacing w:line="360" w:lineRule="auto"/>
        <w:ind w:left="0" w:firstLine="708"/>
        <w:jc w:val="both"/>
        <w:rPr>
          <w:b/>
          <w:color w:val="000000"/>
        </w:rPr>
      </w:pPr>
    </w:p>
    <w:p>
      <w:pPr>
        <w:spacing w:line="360" w:lineRule="auto"/>
        <w:ind w:left="0" w:firstLine="708"/>
        <w:jc w:val="both"/>
        <w:rPr>
          <w:color w:val="000000"/>
        </w:rPr>
      </w:pPr>
      <w:r>
        <w:rPr>
          <w:color w:val="000000"/>
          <w:lang w:val="pt-BR"/>
        </w:rPr>
        <w:t>O Professor Diego Rafael Fonseca Carneiro, lotado no Departamento de Economia Aplicada- DEA, foi</w:t>
      </w:r>
      <w:r>
        <w:rPr>
          <w:color w:val="000000"/>
        </w:rPr>
        <w:t xml:space="preserve"> ganhador do 2º Prêmio Nacional de Educação (1º Lugar) com o trabalho </w:t>
      </w:r>
      <w:r>
        <w:rPr>
          <w:color w:val="000000"/>
          <w:lang w:val="pt-BR"/>
        </w:rPr>
        <w:t>“</w:t>
      </w:r>
      <w:r>
        <w:rPr>
          <w:color w:val="000000"/>
        </w:rPr>
        <w:t>Apoio à Cooperação Técnica entre Escolas da Educação Fundamental: Uma Análise do Prêmio Escola Nota Dez</w:t>
      </w:r>
      <w:r>
        <w:rPr>
          <w:color w:val="000000"/>
          <w:lang w:val="pt-BR"/>
        </w:rPr>
        <w:t>”</w:t>
      </w:r>
      <w:r>
        <w:rPr>
          <w:color w:val="000000"/>
        </w:rPr>
        <w:t>, que teve como coautor o Prof</w:t>
      </w:r>
      <w:r>
        <w:rPr>
          <w:color w:val="000000"/>
          <w:lang w:val="pt-BR"/>
        </w:rPr>
        <w:t>essor</w:t>
      </w:r>
      <w:r>
        <w:rPr>
          <w:color w:val="000000"/>
        </w:rPr>
        <w:t xml:space="preserve"> Guilherme </w:t>
      </w:r>
      <w:r>
        <w:rPr>
          <w:color w:val="000000"/>
          <w:lang w:val="pt-BR"/>
        </w:rPr>
        <w:t xml:space="preserve">Dinize </w:t>
      </w:r>
      <w:r>
        <w:rPr>
          <w:color w:val="000000"/>
        </w:rPr>
        <w:t>Irffi, também do DEA. A cerimônia de premiação foi no Museu da República, em Brasília, dia 21</w:t>
      </w:r>
      <w:r>
        <w:rPr>
          <w:color w:val="000000"/>
          <w:lang w:val="pt-BR"/>
        </w:rPr>
        <w:t xml:space="preserve"> de novembro</w:t>
      </w:r>
      <w:r>
        <w:rPr>
          <w:color w:val="000000"/>
        </w:rPr>
        <w:t>.</w:t>
      </w:r>
    </w:p>
    <w:p>
      <w:pPr>
        <w:spacing w:line="360" w:lineRule="auto"/>
        <w:ind w:left="0" w:firstLine="708"/>
        <w:jc w:val="both"/>
        <w:rPr>
          <w:color w:val="000000"/>
        </w:rPr>
      </w:pPr>
      <w:r>
        <w:rPr>
          <w:color w:val="000000"/>
          <w:lang w:val="pt-BR"/>
        </w:rPr>
        <w:t xml:space="preserve">O Professor Diego Carneiro ganhou ainda o </w:t>
      </w:r>
      <w:r>
        <w:rPr>
          <w:color w:val="000000"/>
        </w:rPr>
        <w:t xml:space="preserve">3º lugar </w:t>
      </w:r>
      <w:r>
        <w:rPr>
          <w:color w:val="000000"/>
          <w:lang w:val="pt-BR"/>
        </w:rPr>
        <w:t>n</w:t>
      </w:r>
      <w:r>
        <w:rPr>
          <w:color w:val="000000"/>
        </w:rPr>
        <w:t>o 28º Prêmio da Secretaria do Tesouro Nacional 2023</w:t>
      </w:r>
      <w:r>
        <w:rPr>
          <w:color w:val="000000"/>
          <w:lang w:val="pt-BR"/>
        </w:rPr>
        <w:t>,</w:t>
      </w:r>
      <w:r>
        <w:rPr>
          <w:color w:val="000000"/>
        </w:rPr>
        <w:t xml:space="preserve"> com o trabalho </w:t>
      </w:r>
      <w:r>
        <w:rPr>
          <w:color w:val="000000"/>
          <w:lang w:val="pt-BR"/>
        </w:rPr>
        <w:t>“</w:t>
      </w:r>
      <w:r>
        <w:rPr>
          <w:color w:val="000000"/>
        </w:rPr>
        <w:t>Análises dos Incentivos Fiscais da Sudene e seus Impactos sobre o Mercado de Trabalho na Região Nordeste do Brasil</w:t>
      </w:r>
      <w:r>
        <w:rPr>
          <w:color w:val="000000"/>
          <w:lang w:val="pt-BR"/>
        </w:rPr>
        <w:t>”</w:t>
      </w:r>
      <w:r>
        <w:rPr>
          <w:color w:val="000000"/>
        </w:rPr>
        <w:t>, em coautoria com</w:t>
      </w:r>
      <w:r>
        <w:rPr>
          <w:color w:val="000000"/>
          <w:lang w:val="pt-BR"/>
        </w:rPr>
        <w:t xml:space="preserve"> outros professores e pesquisadores, dentre eles o </w:t>
      </w:r>
      <w:r>
        <w:rPr>
          <w:color w:val="000000"/>
        </w:rPr>
        <w:t>professor</w:t>
      </w:r>
      <w:r>
        <w:rPr>
          <w:color w:val="000000"/>
          <w:lang w:val="pt-BR"/>
        </w:rPr>
        <w:t xml:space="preserve"> Guilhe</w:t>
      </w:r>
      <w:r>
        <w:rPr>
          <w:color w:val="000000"/>
        </w:rPr>
        <w:t xml:space="preserve">rme </w:t>
      </w:r>
      <w:r>
        <w:rPr>
          <w:color w:val="000000"/>
          <w:lang w:val="pt-BR"/>
        </w:rPr>
        <w:t xml:space="preserve">Diniz </w:t>
      </w:r>
      <w:r>
        <w:rPr>
          <w:color w:val="000000"/>
        </w:rPr>
        <w:t>Irffi</w:t>
      </w:r>
      <w:r>
        <w:rPr>
          <w:color w:val="000000"/>
          <w:lang w:val="pt-BR"/>
        </w:rPr>
        <w:t>.</w:t>
      </w:r>
      <w:r>
        <w:rPr>
          <w:color w:val="000000"/>
        </w:rPr>
        <w:t xml:space="preserve"> A cerimônia de premiação </w:t>
      </w:r>
      <w:r>
        <w:rPr>
          <w:color w:val="000000"/>
          <w:lang w:val="pt-BR"/>
        </w:rPr>
        <w:t>foi</w:t>
      </w:r>
      <w:r>
        <w:rPr>
          <w:color w:val="000000"/>
        </w:rPr>
        <w:t xml:space="preserve"> no Ministério da Economia, em Brasília, dia 12</w:t>
      </w:r>
      <w:r>
        <w:rPr>
          <w:color w:val="000000"/>
          <w:lang w:val="pt-BR"/>
        </w:rPr>
        <w:t xml:space="preserve"> de dezembro</w:t>
      </w:r>
      <w:r>
        <w:rPr>
          <w:color w:val="000000"/>
        </w:rPr>
        <w:t>.</w:t>
      </w:r>
    </w:p>
    <w:p>
      <w:pPr>
        <w:spacing w:line="360" w:lineRule="auto"/>
        <w:ind w:left="0" w:firstLine="708"/>
        <w:jc w:val="both"/>
        <w:rPr>
          <w:color w:val="000000"/>
          <w:lang w:val="pt-BR"/>
        </w:rPr>
      </w:pPr>
      <w:r>
        <w:rPr>
          <w:color w:val="000000"/>
          <w:lang w:val="pt-BR"/>
        </w:rPr>
        <w:t>O Professor Raimundo Eduardo Silveira Fontenele, lotado no Departamento de Economia Aplicada- DEA, foi homenageado pela</w:t>
      </w:r>
      <w:r>
        <w:rPr>
          <w:color w:val="000000"/>
        </w:rPr>
        <w:t xml:space="preserve"> Assembleia Legislativa pelos relevantes serviços prestados ao fortalecimento da Economia do Mar no Estado do Ceará</w:t>
      </w:r>
      <w:r>
        <w:rPr>
          <w:color w:val="000000"/>
          <w:lang w:val="pt-BR"/>
        </w:rPr>
        <w:t xml:space="preserve">. Recebeu ainda a </w:t>
      </w:r>
      <w:r>
        <w:rPr>
          <w:color w:val="000000"/>
        </w:rPr>
        <w:t>Medalha Amigo da Marinha</w:t>
      </w:r>
      <w:r>
        <w:rPr>
          <w:color w:val="000000"/>
          <w:lang w:val="pt-BR"/>
        </w:rPr>
        <w:t xml:space="preserve"> do</w:t>
      </w:r>
      <w:r>
        <w:rPr>
          <w:color w:val="000000"/>
        </w:rPr>
        <w:t xml:space="preserve"> Ministério da Marinha</w:t>
      </w:r>
      <w:r>
        <w:rPr>
          <w:color w:val="000000"/>
          <w:lang w:val="pt-BR"/>
        </w:rPr>
        <w:t>, e foi contemplado com o m</w:t>
      </w:r>
      <w:r>
        <w:rPr>
          <w:color w:val="000000"/>
        </w:rPr>
        <w:t>elhor Artigo do Tema "Comunicação, Indicadores e Modelos de Mensuração da Sustentabilidade" no XXV - ENGEMA</w:t>
      </w:r>
      <w:r>
        <w:rPr>
          <w:color w:val="000000"/>
          <w:lang w:val="pt-BR"/>
        </w:rPr>
        <w:t>, Encontro Internacional sobre Gestão Empresarial e Meio Ambiente da FEA/USP – Faculdade de Economia, Administração e Contabilidade da Universidade de São Paulo</w:t>
      </w:r>
      <w:r>
        <w:rPr>
          <w:color w:val="000000"/>
        </w:rPr>
        <w:t xml:space="preserve">. Título do artigo: </w:t>
      </w:r>
      <w:r>
        <w:rPr>
          <w:color w:val="000000"/>
          <w:lang w:val="pt-BR"/>
        </w:rPr>
        <w:t>S</w:t>
      </w:r>
      <w:r>
        <w:rPr>
          <w:color w:val="000000"/>
        </w:rPr>
        <w:t xml:space="preserve">ustentabilidade e </w:t>
      </w:r>
      <w:r>
        <w:rPr>
          <w:color w:val="000000"/>
          <w:lang w:val="pt-BR"/>
        </w:rPr>
        <w:t>C</w:t>
      </w:r>
      <w:r>
        <w:rPr>
          <w:color w:val="000000"/>
        </w:rPr>
        <w:t xml:space="preserve">ompetitividade </w:t>
      </w:r>
      <w:r>
        <w:rPr>
          <w:color w:val="000000"/>
          <w:lang w:val="pt-BR"/>
        </w:rPr>
        <w:t>R</w:t>
      </w:r>
      <w:r>
        <w:rPr>
          <w:color w:val="000000"/>
        </w:rPr>
        <w:t>egional: uma análise para municípios brasileiros</w:t>
      </w:r>
      <w:r>
        <w:rPr>
          <w:color w:val="000000"/>
          <w:lang w:val="pt-BR"/>
        </w:rPr>
        <w:t>.</w:t>
      </w:r>
    </w:p>
    <w:p>
      <w:pPr>
        <w:spacing w:line="360" w:lineRule="auto"/>
        <w:ind w:left="0" w:firstLine="708"/>
        <w:jc w:val="both"/>
        <w:rPr>
          <w:color w:val="000000"/>
          <w:lang w:val="pt-BR"/>
        </w:rPr>
      </w:pPr>
      <w:r>
        <w:rPr>
          <w:color w:val="000000"/>
          <w:lang w:val="pt-BR"/>
        </w:rPr>
        <w:t>O Professor Paulo Rogério Marques de Carvalho, lotado no Departamento de Contabilidade), foi ganhador do 2º Lugar no Datathon - Desigualdades Raciais no serviço público - atribuído pelo Ministério de Igualdade racial e Escola Nacional de Administração Pública, pelo trabalho "Veredas: um caminho para a liderança que respeita a sua história", em Brasília-DF, em 30 de Novembro. Ganhou ainda o 1º lugar no Prêmio de Inovação Pedagógica (INOVPED) - atribuído pela Universidade Federal do Ceará (Programa de Apoio e Acompanhamento Pedagógico), pela prática pedagógica "Estudo de caso sobre crise empresarial: prática de aprendizagem baseada em problemas através de projeto entre turmas", em Fortaleza-CE, em 09 de agosto.</w:t>
      </w:r>
    </w:p>
    <w:p>
      <w:pPr>
        <w:spacing w:line="360" w:lineRule="auto"/>
        <w:ind w:left="0" w:firstLine="708"/>
        <w:jc w:val="both"/>
        <w:rPr>
          <w:color w:val="000000"/>
          <w:lang w:val="pt-BR"/>
        </w:rPr>
      </w:pPr>
      <w:r>
        <w:rPr>
          <w:color w:val="000000"/>
          <w:lang w:val="pt-BR"/>
        </w:rPr>
        <w:t>A Professora Márcia Martins Mendes De Luca, lotada no Departamento de Contabilidade, foi contemplada com o melhor Trabalho da Divisão CON – Contabilidade, no XLVII Encontro da ANPAD, EnANPAD 2023, realizado em São Paulo, de 26 a 28 de setembro. O Título do trabalho foi: Traços de personalidade sombria e a teoria do comportamento planejado no julgamento e tomada de decisão do auditor.</w:t>
      </w:r>
    </w:p>
    <w:p>
      <w:pPr>
        <w:spacing w:line="360" w:lineRule="auto"/>
        <w:ind w:left="0" w:firstLine="708"/>
        <w:jc w:val="both"/>
        <w:rPr>
          <w:color w:val="000000"/>
          <w:lang w:val="pt-BR"/>
        </w:rPr>
      </w:pPr>
      <w:r>
        <w:rPr>
          <w:color w:val="000000"/>
          <w:lang w:val="pt-BR"/>
        </w:rPr>
        <w:t xml:space="preserve">A Professora Jackeline Lucas Souza, lotada no Departamento de Contabilidade, foi contemplada com o melhor artigo na área temática de Gestão Ambiental, </w:t>
      </w:r>
      <w:r>
        <w:rPr>
          <w:color w:val="000000"/>
        </w:rPr>
        <w:t>no XXV - ENGEMA</w:t>
      </w:r>
      <w:r>
        <w:rPr>
          <w:color w:val="000000"/>
          <w:lang w:val="pt-BR"/>
        </w:rPr>
        <w:t>, Encontro Internacional sobre Gestão Empresarial e Meio Ambiente da FEA/USP – Faculdade de Economia, Administração e Contabilidade da Universidade de São Paulo</w:t>
      </w:r>
      <w:r>
        <w:rPr>
          <w:color w:val="000000"/>
        </w:rPr>
        <w:t>.</w:t>
      </w:r>
      <w:r>
        <w:rPr>
          <w:color w:val="000000"/>
          <w:lang w:val="pt-BR"/>
        </w:rPr>
        <w:t xml:space="preserve"> E obteve também a premiação de melhor artigo do evento. Título do artigo: Avaliação das características dos estados envolvidos no projeto de integração do Rio São Francisco (PISF).</w:t>
      </w:r>
    </w:p>
    <w:p>
      <w:pPr>
        <w:spacing w:line="360" w:lineRule="auto"/>
        <w:ind w:left="0" w:firstLine="708"/>
        <w:jc w:val="both"/>
        <w:rPr>
          <w:lang w:val="pt-BR"/>
        </w:rPr>
      </w:pPr>
      <w:r>
        <w:rPr>
          <w:color w:val="000000"/>
          <w:lang w:val="pt-BR"/>
        </w:rPr>
        <w:t>O Professor Victor Aguiar Evangelista de Farias, lotado na Diretoria da FEAAC, recebeu a premiação de melhor tese de doutorado em bancos de dados do Brasil no V Concursos de Teses e Dissertações em Banco de Dados (CTDBD) do Simpósio Brasileiro de Bancos de Dados (SBBD) 2023. O título da tese é "</w:t>
      </w:r>
      <w:r>
        <w:rPr>
          <w:i/>
          <w:iCs/>
          <w:color w:val="000000"/>
          <w:lang w:val="pt-BR"/>
        </w:rPr>
        <w:t>Local Dampening: Differential Privacy for Non-numeric Queries via Local Sensitivity</w:t>
      </w:r>
      <w:r>
        <w:rPr>
          <w:color w:val="000000"/>
          <w:lang w:val="pt-BR"/>
        </w:rPr>
        <w:t xml:space="preserve">”. Mais algumas informações e fotos estão disponíveis no link: </w:t>
      </w:r>
      <w:r>
        <w:fldChar w:fldCharType="begin"/>
      </w:r>
      <w:r>
        <w:rPr>
          <w:rStyle w:val="5"/>
          <w:rFonts w:ascii="SimSun" w:hAnsi="SimSun" w:eastAsia="SimSun" w:cs="SimSun"/>
          <w:color w:val="1155CC"/>
          <w:sz w:val="24"/>
          <w:szCs w:val="24"/>
        </w:rPr>
        <w:instrText xml:space="preserve"> HYPERLINK "https://prointer.ufc.br/pt/laboratorio-de-sistemas-e-bancos-de-dados-do-departamento-de-computacao-pesquisas-recebem-premios-no-sbbd-2023/" \l "sent/_blank" \n https://mail.google.com/mail/u/0/?tab=rm&amp;ogbl</w:instrText>
      </w:r>
      <w:r>
        <w:rPr>
          <w:rStyle w:val="5"/>
          <w:rFonts w:ascii="SimSun" w:hAnsi="SimSun" w:eastAsia="SimSun" w:cs="SimSun"/>
          <w:color w:val="1155CC"/>
          <w:sz w:val="24"/>
          <w:szCs w:val="24"/>
        </w:rPr>
        <w:fldChar w:fldCharType="separate"/>
      </w:r>
      <w:r>
        <w:rPr>
          <w:rStyle w:val="5"/>
          <w:rFonts w:ascii="SimSun" w:hAnsi="SimSun" w:eastAsia="SimSun" w:cs="SimSun"/>
          <w:color w:val="1155CC"/>
          <w:sz w:val="24"/>
          <w:szCs w:val="24"/>
        </w:rPr>
        <w:t>https://prointer.ufc.br/pt/laboratorio-de-sistemas-e-bancos-de-dados-do-departamento-de-computacao-pesquisas-recebem-premios-no-sbbd-2023/</w:t>
      </w:r>
      <w:r>
        <w:rPr>
          <w:rStyle w:val="5"/>
          <w:rFonts w:ascii="SimSun" w:hAnsi="SimSun" w:eastAsia="SimSun" w:cs="SimSun"/>
          <w:color w:val="1155CC"/>
          <w:sz w:val="24"/>
          <w:szCs w:val="24"/>
        </w:rPr>
        <w:fldChar w:fldCharType="end"/>
      </w:r>
    </w:p>
    <w:p>
      <w:pPr>
        <w:keepNext w:val="0"/>
        <w:keepLines w:val="0"/>
        <w:widowControl/>
        <w:spacing w:line="360" w:lineRule="auto"/>
        <w:ind w:left="0" w:firstLine="720"/>
        <w:jc w:val="both"/>
        <w:rPr>
          <w:rFonts w:ascii="Times New Roman" w:hAnsi="Times New Roman" w:eastAsia="Times New Roman" w:cs="Times New Roman"/>
          <w:color w:val="000000"/>
          <w:sz w:val="24"/>
          <w:szCs w:val="24"/>
          <w:vertAlign w:val="subscript"/>
          <w:lang w:val="pt-BR" w:eastAsia="zh-CN" w:bidi="ar-SA"/>
        </w:rPr>
      </w:pPr>
      <w:r>
        <w:rPr>
          <w:rFonts w:eastAsia="Times New Roman" w:cs="Times New Roman"/>
          <w:color w:val="000000"/>
          <w:sz w:val="24"/>
          <w:szCs w:val="24"/>
          <w:vertAlign w:val="subscript"/>
          <w:lang w:val="pt-BR" w:eastAsia="zh-CN" w:bidi="ar-SA"/>
        </w:rPr>
        <w:t>O Professor Francisco Gildemir Ferreira da Silva, lotado na Diretoria da FEAAC, foi agraciado com o prêmio de publicação da Associação Nacional de Pesquisa e Ensino em Transportes ANPET - 2023. O título do artigo: Decomposição dos Fatores Temporais e Identificação dos Padrões do Insucesso das Entregas do Comércio Eletrônico.</w:t>
      </w:r>
    </w:p>
    <w:p>
      <w:pPr>
        <w:keepNext w:val="0"/>
        <w:keepLines w:val="0"/>
        <w:widowControl/>
        <w:spacing w:line="360" w:lineRule="auto"/>
        <w:ind w:left="0" w:firstLine="720"/>
        <w:jc w:val="both"/>
        <w:rPr>
          <w:rFonts w:eastAsia="Times New Roman" w:cs="Times New Roman"/>
          <w:color w:val="000000"/>
          <w:sz w:val="24"/>
          <w:szCs w:val="24"/>
          <w:vertAlign w:val="subscript"/>
          <w:lang w:val="pt-BR" w:eastAsia="zh-CN" w:bidi="ar-SA"/>
        </w:rPr>
      </w:pPr>
      <w:r>
        <w:rPr>
          <w:rFonts w:eastAsia="Times New Roman" w:cs="Times New Roman"/>
          <w:color w:val="000000"/>
          <w:sz w:val="24"/>
          <w:szCs w:val="24"/>
          <w:vertAlign w:val="subscript"/>
          <w:lang w:val="pt-BR" w:eastAsia="zh-CN" w:bidi="ar-SA"/>
        </w:rPr>
        <w:t>A Professora Luma Louise Sousa Lopes, lotada no Departamento de Administração, teve o artigo "O Processo de Implementação da Inteligência Competitiva em uma Organização de Serviços" agraciado como um dos três melhores no 34º Encontro Nacional dos Cursos de Graduação em Administração (ENANGRAD) no tema 4 - Estratégia. </w:t>
      </w:r>
    </w:p>
    <w:p>
      <w:pPr>
        <w:widowControl/>
        <w:ind w:left="0" w:right="0" w:firstLine="0"/>
        <w:rPr>
          <w:rFonts w:ascii="Arial;Helvetica;sans-serif" w:hAnsi="Arial;Helvetica;sans-serif"/>
          <w:b w:val="0"/>
          <w:i w:val="0"/>
          <w:caps w:val="0"/>
          <w:smallCaps w:val="0"/>
          <w:color w:val="222222"/>
          <w:spacing w:val="0"/>
          <w:sz w:val="24"/>
        </w:rPr>
      </w:pPr>
    </w:p>
    <w:p>
      <w:pPr>
        <w:spacing w:line="360" w:lineRule="auto"/>
        <w:ind w:left="0" w:firstLine="0"/>
        <w:jc w:val="both"/>
        <w:rPr>
          <w:b/>
          <w:color w:val="000000"/>
        </w:rPr>
      </w:pPr>
      <w:r>
        <w:rPr>
          <w:b/>
          <w:color w:val="000000"/>
        </w:rPr>
        <w:t>Ensino</w:t>
      </w:r>
    </w:p>
    <w:p>
      <w:pPr>
        <w:spacing w:line="360" w:lineRule="auto"/>
        <w:ind w:left="0" w:firstLine="0"/>
        <w:jc w:val="both"/>
        <w:rPr>
          <w:b/>
          <w:color w:val="000000"/>
        </w:rPr>
      </w:pPr>
    </w:p>
    <w:p>
      <w:pPr>
        <w:spacing w:line="360" w:lineRule="auto"/>
        <w:ind w:left="0" w:firstLine="0"/>
        <w:jc w:val="both"/>
        <w:rPr>
          <w:color w:val="000000"/>
        </w:rPr>
      </w:pPr>
      <w:r>
        <w:rPr>
          <w:color w:val="000000"/>
        </w:rPr>
        <w:t xml:space="preserve">Quantitativo de alunos </w:t>
      </w:r>
      <w:r>
        <w:rPr>
          <w:rFonts w:hint="default"/>
          <w:color w:val="000000"/>
          <w:lang w:val="pt-BR"/>
        </w:rPr>
        <w:t>ativos</w:t>
      </w:r>
      <w:r>
        <w:rPr>
          <w:color w:val="000000"/>
        </w:rPr>
        <w:t>:</w:t>
      </w:r>
    </w:p>
    <w:p>
      <w:pPr>
        <w:spacing w:line="360" w:lineRule="auto"/>
        <w:ind w:left="0" w:firstLine="0"/>
        <w:jc w:val="both"/>
        <w:rPr>
          <w:b/>
          <w:color w:val="000000"/>
        </w:rPr>
      </w:pPr>
    </w:p>
    <w:tbl>
      <w:tblPr>
        <w:tblStyle w:val="3"/>
        <w:tblW w:w="5645" w:type="dxa"/>
        <w:jc w:val="center"/>
        <w:tblLayout w:type="fixed"/>
        <w:tblCellMar>
          <w:top w:w="0" w:type="dxa"/>
          <w:left w:w="108" w:type="dxa"/>
          <w:bottom w:w="0" w:type="dxa"/>
          <w:right w:w="108" w:type="dxa"/>
        </w:tblCellMar>
      </w:tblPr>
      <w:tblGrid>
        <w:gridCol w:w="3501"/>
        <w:gridCol w:w="2143"/>
      </w:tblGrid>
      <w:tr>
        <w:tblPrEx>
          <w:tblCellMar>
            <w:top w:w="0" w:type="dxa"/>
            <w:left w:w="108" w:type="dxa"/>
            <w:bottom w:w="0" w:type="dxa"/>
            <w:right w:w="108" w:type="dxa"/>
          </w:tblCellMar>
        </w:tblPrEx>
        <w:trPr>
          <w:trHeight w:val="204" w:hRule="atLeast"/>
          <w:jc w:val="center"/>
        </w:trPr>
        <w:tc>
          <w:tcPr>
            <w:tcW w:w="3501" w:type="dxa"/>
            <w:tcBorders>
              <w:top w:val="single" w:color="000000" w:sz="4" w:space="0"/>
              <w:bottom w:val="single" w:color="000000" w:sz="4" w:space="0"/>
            </w:tcBorders>
          </w:tcPr>
          <w:p>
            <w:pPr>
              <w:widowControl/>
              <w:spacing w:before="0" w:after="0" w:line="276" w:lineRule="auto"/>
              <w:ind w:left="0" w:hanging="2"/>
              <w:jc w:val="center"/>
              <w:rPr>
                <w:color w:val="000000"/>
                <w:sz w:val="20"/>
                <w:szCs w:val="20"/>
              </w:rPr>
            </w:pPr>
            <w:r>
              <w:rPr>
                <w:color w:val="000000"/>
                <w:kern w:val="0"/>
                <w:sz w:val="20"/>
                <w:szCs w:val="20"/>
              </w:rPr>
              <w:t>Curso</w:t>
            </w:r>
          </w:p>
        </w:tc>
        <w:tc>
          <w:tcPr>
            <w:tcW w:w="2143" w:type="dxa"/>
            <w:tcBorders>
              <w:top w:val="single" w:color="000000" w:sz="4" w:space="0"/>
              <w:bottom w:val="single" w:color="000000" w:sz="4" w:space="0"/>
            </w:tcBorders>
          </w:tcPr>
          <w:p>
            <w:pPr>
              <w:widowControl/>
              <w:spacing w:before="0" w:after="0" w:line="276" w:lineRule="auto"/>
              <w:ind w:left="0" w:hanging="2"/>
              <w:jc w:val="center"/>
              <w:rPr>
                <w:color w:val="000000"/>
                <w:sz w:val="20"/>
                <w:szCs w:val="20"/>
              </w:rPr>
            </w:pPr>
            <w:r>
              <w:rPr>
                <w:color w:val="000000"/>
                <w:kern w:val="0"/>
                <w:sz w:val="20"/>
                <w:szCs w:val="20"/>
              </w:rPr>
              <w:t>Alunos Ativos</w:t>
            </w:r>
          </w:p>
        </w:tc>
      </w:tr>
      <w:tr>
        <w:tblPrEx>
          <w:tblCellMar>
            <w:top w:w="0" w:type="dxa"/>
            <w:left w:w="108" w:type="dxa"/>
            <w:bottom w:w="0" w:type="dxa"/>
            <w:right w:w="108" w:type="dxa"/>
          </w:tblCellMar>
        </w:tblPrEx>
        <w:trPr>
          <w:trHeight w:val="348" w:hRule="atLeast"/>
          <w:jc w:val="center"/>
        </w:trPr>
        <w:tc>
          <w:tcPr>
            <w:tcW w:w="3501" w:type="dxa"/>
            <w:tcBorders>
              <w:top w:val="single" w:color="000000" w:sz="4" w:space="0"/>
              <w:bottom w:val="single" w:color="000000" w:sz="4" w:space="0"/>
            </w:tcBorders>
          </w:tcPr>
          <w:p>
            <w:pPr>
              <w:widowControl/>
              <w:spacing w:before="0" w:after="0" w:line="276" w:lineRule="auto"/>
              <w:ind w:left="0" w:hanging="2"/>
              <w:jc w:val="center"/>
              <w:rPr>
                <w:color w:val="000000"/>
                <w:sz w:val="20"/>
                <w:szCs w:val="20"/>
              </w:rPr>
            </w:pPr>
          </w:p>
        </w:tc>
        <w:tc>
          <w:tcPr>
            <w:tcW w:w="2143" w:type="dxa"/>
            <w:tcBorders>
              <w:top w:val="single" w:color="000000" w:sz="4" w:space="0"/>
              <w:bottom w:val="single" w:color="000000" w:sz="4" w:space="0"/>
            </w:tcBorders>
          </w:tcPr>
          <w:p>
            <w:pPr>
              <w:widowControl/>
              <w:spacing w:before="0" w:after="0" w:line="276" w:lineRule="auto"/>
              <w:ind w:left="0" w:hanging="2"/>
              <w:jc w:val="center"/>
              <w:rPr>
                <w:color w:val="000000"/>
                <w:sz w:val="20"/>
                <w:szCs w:val="20"/>
              </w:rPr>
            </w:pPr>
            <w:r>
              <w:rPr>
                <w:b/>
                <w:color w:val="000000"/>
                <w:kern w:val="0"/>
                <w:sz w:val="20"/>
                <w:szCs w:val="20"/>
              </w:rPr>
              <w:t>202</w:t>
            </w:r>
            <w:r>
              <w:rPr>
                <w:b/>
                <w:color w:val="000000"/>
                <w:kern w:val="0"/>
                <w:sz w:val="20"/>
                <w:szCs w:val="20"/>
                <w:lang w:val="pt-BR"/>
              </w:rPr>
              <w:t>3</w:t>
            </w:r>
            <w:r>
              <w:rPr>
                <w:b/>
                <w:color w:val="000000"/>
                <w:kern w:val="0"/>
                <w:sz w:val="20"/>
                <w:szCs w:val="20"/>
              </w:rPr>
              <w:t>.2</w:t>
            </w:r>
          </w:p>
        </w:tc>
      </w:tr>
      <w:tr>
        <w:tblPrEx>
          <w:tblCellMar>
            <w:top w:w="0" w:type="dxa"/>
            <w:left w:w="108" w:type="dxa"/>
            <w:bottom w:w="0" w:type="dxa"/>
            <w:right w:w="108" w:type="dxa"/>
          </w:tblCellMar>
        </w:tblPrEx>
        <w:trPr>
          <w:trHeight w:val="204" w:hRule="atLeast"/>
          <w:jc w:val="center"/>
        </w:trPr>
        <w:tc>
          <w:tcPr>
            <w:tcW w:w="3501" w:type="dxa"/>
            <w:tcBorders>
              <w:top w:val="single" w:color="000000" w:sz="4" w:space="0"/>
              <w:bottom w:val="single" w:color="000000" w:sz="4" w:space="0"/>
            </w:tcBorders>
          </w:tcPr>
          <w:p>
            <w:pPr>
              <w:widowControl/>
              <w:spacing w:before="0" w:after="0" w:line="276" w:lineRule="auto"/>
              <w:ind w:left="0" w:hanging="2"/>
              <w:jc w:val="both"/>
              <w:rPr>
                <w:color w:val="000000"/>
                <w:sz w:val="20"/>
                <w:szCs w:val="20"/>
              </w:rPr>
            </w:pPr>
            <w:r>
              <w:rPr>
                <w:color w:val="000000"/>
                <w:kern w:val="0"/>
                <w:sz w:val="20"/>
                <w:szCs w:val="20"/>
              </w:rPr>
              <w:t>Administração – Diurno</w:t>
            </w:r>
          </w:p>
        </w:tc>
        <w:tc>
          <w:tcPr>
            <w:tcW w:w="2143" w:type="dxa"/>
            <w:tcBorders>
              <w:top w:val="single" w:color="000000" w:sz="4" w:space="0"/>
              <w:bottom w:val="single" w:color="000000" w:sz="4" w:space="0"/>
            </w:tcBorders>
          </w:tcPr>
          <w:p>
            <w:pPr>
              <w:widowControl/>
              <w:spacing w:before="0" w:after="0" w:line="276" w:lineRule="auto"/>
              <w:ind w:left="0" w:hanging="2"/>
              <w:jc w:val="center"/>
              <w:rPr>
                <w:color w:val="000000"/>
                <w:sz w:val="20"/>
                <w:szCs w:val="20"/>
              </w:rPr>
            </w:pPr>
            <w:r>
              <w:rPr>
                <w:color w:val="000000"/>
                <w:kern w:val="0"/>
                <w:sz w:val="20"/>
                <w:szCs w:val="20"/>
              </w:rPr>
              <w:t>408</w:t>
            </w:r>
          </w:p>
        </w:tc>
      </w:tr>
      <w:tr>
        <w:tblPrEx>
          <w:tblCellMar>
            <w:top w:w="0" w:type="dxa"/>
            <w:left w:w="108" w:type="dxa"/>
            <w:bottom w:w="0" w:type="dxa"/>
            <w:right w:w="108" w:type="dxa"/>
          </w:tblCellMar>
        </w:tblPrEx>
        <w:trPr>
          <w:trHeight w:val="169" w:hRule="atLeast"/>
          <w:jc w:val="center"/>
        </w:trPr>
        <w:tc>
          <w:tcPr>
            <w:tcW w:w="3501" w:type="dxa"/>
            <w:tcBorders>
              <w:top w:val="single" w:color="000000" w:sz="4" w:space="0"/>
              <w:bottom w:val="single" w:color="000000" w:sz="4" w:space="0"/>
            </w:tcBorders>
          </w:tcPr>
          <w:p>
            <w:pPr>
              <w:widowControl/>
              <w:spacing w:before="0" w:after="0" w:line="276" w:lineRule="auto"/>
              <w:ind w:left="0" w:hanging="2"/>
              <w:jc w:val="both"/>
              <w:rPr>
                <w:color w:val="000000"/>
                <w:sz w:val="20"/>
                <w:szCs w:val="20"/>
              </w:rPr>
            </w:pPr>
            <w:r>
              <w:rPr>
                <w:color w:val="000000"/>
                <w:kern w:val="0"/>
                <w:sz w:val="20"/>
                <w:szCs w:val="20"/>
              </w:rPr>
              <w:t>Administração – Noturno</w:t>
            </w:r>
          </w:p>
        </w:tc>
        <w:tc>
          <w:tcPr>
            <w:tcW w:w="2143" w:type="dxa"/>
            <w:tcBorders>
              <w:top w:val="single" w:color="000000" w:sz="4" w:space="0"/>
              <w:bottom w:val="single" w:color="000000" w:sz="4" w:space="0"/>
            </w:tcBorders>
          </w:tcPr>
          <w:p>
            <w:pPr>
              <w:widowControl/>
              <w:spacing w:before="0" w:after="0" w:line="276" w:lineRule="auto"/>
              <w:ind w:left="0" w:hanging="2"/>
              <w:jc w:val="center"/>
              <w:rPr>
                <w:color w:val="000000"/>
                <w:sz w:val="20"/>
                <w:szCs w:val="20"/>
              </w:rPr>
            </w:pPr>
            <w:r>
              <w:rPr>
                <w:color w:val="000000"/>
                <w:kern w:val="0"/>
                <w:sz w:val="20"/>
                <w:szCs w:val="20"/>
              </w:rPr>
              <w:t>395</w:t>
            </w:r>
          </w:p>
        </w:tc>
      </w:tr>
      <w:tr>
        <w:tblPrEx>
          <w:tblCellMar>
            <w:top w:w="0" w:type="dxa"/>
            <w:left w:w="108" w:type="dxa"/>
            <w:bottom w:w="0" w:type="dxa"/>
            <w:right w:w="108" w:type="dxa"/>
          </w:tblCellMar>
        </w:tblPrEx>
        <w:trPr>
          <w:jc w:val="center"/>
        </w:trPr>
        <w:tc>
          <w:tcPr>
            <w:tcW w:w="3501" w:type="dxa"/>
            <w:tcBorders>
              <w:top w:val="single" w:color="000000" w:sz="4" w:space="0"/>
              <w:bottom w:val="single" w:color="000000" w:sz="4" w:space="0"/>
            </w:tcBorders>
          </w:tcPr>
          <w:p>
            <w:pPr>
              <w:widowControl/>
              <w:spacing w:before="0" w:after="0" w:line="276" w:lineRule="auto"/>
              <w:ind w:left="0" w:hanging="2"/>
              <w:jc w:val="both"/>
              <w:rPr>
                <w:color w:val="000000"/>
                <w:sz w:val="20"/>
                <w:szCs w:val="20"/>
              </w:rPr>
            </w:pPr>
            <w:r>
              <w:rPr>
                <w:color w:val="000000"/>
                <w:kern w:val="0"/>
                <w:sz w:val="20"/>
                <w:szCs w:val="20"/>
              </w:rPr>
              <w:t>Ciências Atuariais</w:t>
            </w:r>
          </w:p>
        </w:tc>
        <w:tc>
          <w:tcPr>
            <w:tcW w:w="2143" w:type="dxa"/>
            <w:tcBorders>
              <w:top w:val="single" w:color="000000" w:sz="4" w:space="0"/>
              <w:bottom w:val="single" w:color="000000" w:sz="4" w:space="0"/>
            </w:tcBorders>
          </w:tcPr>
          <w:p>
            <w:pPr>
              <w:widowControl/>
              <w:spacing w:before="0" w:after="0" w:line="276" w:lineRule="auto"/>
              <w:ind w:left="0" w:hanging="2"/>
              <w:jc w:val="center"/>
              <w:rPr>
                <w:color w:val="000000"/>
                <w:sz w:val="20"/>
                <w:szCs w:val="20"/>
              </w:rPr>
            </w:pPr>
            <w:r>
              <w:rPr>
                <w:color w:val="000000"/>
                <w:kern w:val="0"/>
                <w:sz w:val="20"/>
                <w:szCs w:val="20"/>
              </w:rPr>
              <w:t>144</w:t>
            </w:r>
          </w:p>
        </w:tc>
      </w:tr>
      <w:tr>
        <w:tblPrEx>
          <w:tblCellMar>
            <w:top w:w="0" w:type="dxa"/>
            <w:left w:w="108" w:type="dxa"/>
            <w:bottom w:w="0" w:type="dxa"/>
            <w:right w:w="108" w:type="dxa"/>
          </w:tblCellMar>
        </w:tblPrEx>
        <w:trPr>
          <w:jc w:val="center"/>
        </w:trPr>
        <w:tc>
          <w:tcPr>
            <w:tcW w:w="3501" w:type="dxa"/>
            <w:tcBorders>
              <w:top w:val="single" w:color="000000" w:sz="4" w:space="0"/>
              <w:bottom w:val="single" w:color="000000" w:sz="4" w:space="0"/>
            </w:tcBorders>
          </w:tcPr>
          <w:p>
            <w:pPr>
              <w:widowControl/>
              <w:spacing w:before="0" w:after="0" w:line="276" w:lineRule="auto"/>
              <w:ind w:left="0" w:hanging="2"/>
              <w:jc w:val="both"/>
              <w:rPr>
                <w:color w:val="000000"/>
                <w:sz w:val="20"/>
                <w:szCs w:val="20"/>
              </w:rPr>
            </w:pPr>
            <w:r>
              <w:rPr>
                <w:color w:val="000000"/>
                <w:kern w:val="0"/>
                <w:sz w:val="20"/>
                <w:szCs w:val="20"/>
              </w:rPr>
              <w:t>Ciências Contábeis – Diurno</w:t>
            </w:r>
          </w:p>
        </w:tc>
        <w:tc>
          <w:tcPr>
            <w:tcW w:w="2143" w:type="dxa"/>
            <w:tcBorders>
              <w:top w:val="single" w:color="000000" w:sz="4" w:space="0"/>
              <w:bottom w:val="single" w:color="000000" w:sz="4" w:space="0"/>
            </w:tcBorders>
          </w:tcPr>
          <w:p>
            <w:pPr>
              <w:widowControl/>
              <w:spacing w:before="0" w:after="0" w:line="276" w:lineRule="auto"/>
              <w:ind w:left="0" w:hanging="2"/>
              <w:jc w:val="center"/>
              <w:rPr>
                <w:color w:val="000000"/>
                <w:sz w:val="20"/>
                <w:szCs w:val="20"/>
              </w:rPr>
            </w:pPr>
            <w:r>
              <w:rPr>
                <w:color w:val="000000"/>
                <w:kern w:val="0"/>
                <w:sz w:val="20"/>
                <w:szCs w:val="20"/>
              </w:rPr>
              <w:t>440</w:t>
            </w:r>
          </w:p>
        </w:tc>
      </w:tr>
      <w:tr>
        <w:tblPrEx>
          <w:tblCellMar>
            <w:top w:w="0" w:type="dxa"/>
            <w:left w:w="108" w:type="dxa"/>
            <w:bottom w:w="0" w:type="dxa"/>
            <w:right w:w="108" w:type="dxa"/>
          </w:tblCellMar>
        </w:tblPrEx>
        <w:trPr>
          <w:jc w:val="center"/>
        </w:trPr>
        <w:tc>
          <w:tcPr>
            <w:tcW w:w="3501" w:type="dxa"/>
            <w:tcBorders>
              <w:top w:val="single" w:color="000000" w:sz="4" w:space="0"/>
              <w:bottom w:val="single" w:color="000000" w:sz="4" w:space="0"/>
            </w:tcBorders>
          </w:tcPr>
          <w:p>
            <w:pPr>
              <w:widowControl/>
              <w:spacing w:before="0" w:after="0" w:line="276" w:lineRule="auto"/>
              <w:ind w:left="0" w:hanging="2"/>
              <w:jc w:val="both"/>
              <w:rPr>
                <w:color w:val="000000"/>
                <w:sz w:val="20"/>
                <w:szCs w:val="20"/>
              </w:rPr>
            </w:pPr>
            <w:r>
              <w:rPr>
                <w:color w:val="000000"/>
                <w:kern w:val="0"/>
                <w:sz w:val="20"/>
                <w:szCs w:val="20"/>
              </w:rPr>
              <w:t>Ciências Contábeis – Noturno</w:t>
            </w:r>
          </w:p>
        </w:tc>
        <w:tc>
          <w:tcPr>
            <w:tcW w:w="2143" w:type="dxa"/>
            <w:tcBorders>
              <w:top w:val="single" w:color="000000" w:sz="4" w:space="0"/>
              <w:bottom w:val="single" w:color="000000" w:sz="4" w:space="0"/>
            </w:tcBorders>
          </w:tcPr>
          <w:p>
            <w:pPr>
              <w:widowControl/>
              <w:spacing w:before="0" w:after="0" w:line="276" w:lineRule="auto"/>
              <w:ind w:left="0" w:hanging="2"/>
              <w:jc w:val="center"/>
              <w:rPr>
                <w:color w:val="000000"/>
                <w:sz w:val="20"/>
                <w:szCs w:val="20"/>
              </w:rPr>
            </w:pPr>
            <w:r>
              <w:rPr>
                <w:color w:val="000000"/>
                <w:kern w:val="0"/>
                <w:sz w:val="20"/>
                <w:szCs w:val="20"/>
              </w:rPr>
              <w:t>416</w:t>
            </w:r>
          </w:p>
        </w:tc>
      </w:tr>
      <w:tr>
        <w:tblPrEx>
          <w:tblCellMar>
            <w:top w:w="0" w:type="dxa"/>
            <w:left w:w="108" w:type="dxa"/>
            <w:bottom w:w="0" w:type="dxa"/>
            <w:right w:w="108" w:type="dxa"/>
          </w:tblCellMar>
        </w:tblPrEx>
        <w:trPr>
          <w:jc w:val="center"/>
        </w:trPr>
        <w:tc>
          <w:tcPr>
            <w:tcW w:w="3501" w:type="dxa"/>
            <w:tcBorders>
              <w:top w:val="single" w:color="000000" w:sz="4" w:space="0"/>
              <w:bottom w:val="single" w:color="000000" w:sz="4" w:space="0"/>
            </w:tcBorders>
          </w:tcPr>
          <w:p>
            <w:pPr>
              <w:widowControl/>
              <w:spacing w:before="0" w:after="0" w:line="276" w:lineRule="auto"/>
              <w:ind w:left="0" w:hanging="2"/>
              <w:jc w:val="both"/>
              <w:rPr>
                <w:color w:val="000000"/>
                <w:sz w:val="20"/>
                <w:szCs w:val="20"/>
              </w:rPr>
            </w:pPr>
            <w:r>
              <w:rPr>
                <w:color w:val="000000"/>
                <w:kern w:val="0"/>
                <w:sz w:val="20"/>
                <w:szCs w:val="20"/>
              </w:rPr>
              <w:t>Ciências Econômicas – Diurno</w:t>
            </w:r>
          </w:p>
        </w:tc>
        <w:tc>
          <w:tcPr>
            <w:tcW w:w="2143" w:type="dxa"/>
            <w:tcBorders>
              <w:top w:val="single" w:color="000000" w:sz="4" w:space="0"/>
              <w:bottom w:val="single" w:color="000000" w:sz="4" w:space="0"/>
            </w:tcBorders>
          </w:tcPr>
          <w:p>
            <w:pPr>
              <w:widowControl/>
              <w:spacing w:before="0" w:after="0" w:line="276" w:lineRule="auto"/>
              <w:ind w:left="0" w:hanging="2"/>
              <w:jc w:val="center"/>
              <w:rPr>
                <w:color w:val="000000"/>
                <w:sz w:val="20"/>
                <w:szCs w:val="20"/>
              </w:rPr>
            </w:pPr>
            <w:r>
              <w:rPr>
                <w:color w:val="000000"/>
                <w:kern w:val="0"/>
                <w:sz w:val="20"/>
                <w:szCs w:val="20"/>
              </w:rPr>
              <w:t>301</w:t>
            </w:r>
          </w:p>
        </w:tc>
      </w:tr>
      <w:tr>
        <w:tblPrEx>
          <w:tblCellMar>
            <w:top w:w="0" w:type="dxa"/>
            <w:left w:w="108" w:type="dxa"/>
            <w:bottom w:w="0" w:type="dxa"/>
            <w:right w:w="108" w:type="dxa"/>
          </w:tblCellMar>
        </w:tblPrEx>
        <w:trPr>
          <w:jc w:val="center"/>
        </w:trPr>
        <w:tc>
          <w:tcPr>
            <w:tcW w:w="3501" w:type="dxa"/>
            <w:tcBorders>
              <w:top w:val="single" w:color="000000" w:sz="4" w:space="0"/>
              <w:bottom w:val="single" w:color="000000" w:sz="4" w:space="0"/>
            </w:tcBorders>
          </w:tcPr>
          <w:p>
            <w:pPr>
              <w:widowControl/>
              <w:spacing w:before="0" w:after="0" w:line="276" w:lineRule="auto"/>
              <w:ind w:left="0" w:hanging="2"/>
              <w:jc w:val="both"/>
              <w:rPr>
                <w:color w:val="000000"/>
                <w:sz w:val="20"/>
                <w:szCs w:val="20"/>
              </w:rPr>
            </w:pPr>
            <w:r>
              <w:rPr>
                <w:color w:val="000000"/>
                <w:kern w:val="0"/>
                <w:sz w:val="20"/>
                <w:szCs w:val="20"/>
              </w:rPr>
              <w:t>Ciências Econômicas – Noturno</w:t>
            </w:r>
          </w:p>
        </w:tc>
        <w:tc>
          <w:tcPr>
            <w:tcW w:w="2143" w:type="dxa"/>
            <w:tcBorders>
              <w:top w:val="single" w:color="000000" w:sz="4" w:space="0"/>
              <w:bottom w:val="single" w:color="000000" w:sz="4" w:space="0"/>
            </w:tcBorders>
          </w:tcPr>
          <w:p>
            <w:pPr>
              <w:widowControl/>
              <w:spacing w:before="0" w:after="0" w:line="276" w:lineRule="auto"/>
              <w:ind w:left="0" w:hanging="2"/>
              <w:jc w:val="center"/>
              <w:rPr>
                <w:color w:val="000000"/>
                <w:sz w:val="20"/>
                <w:szCs w:val="20"/>
              </w:rPr>
            </w:pPr>
            <w:r>
              <w:rPr>
                <w:color w:val="000000"/>
                <w:kern w:val="0"/>
                <w:sz w:val="20"/>
                <w:szCs w:val="20"/>
              </w:rPr>
              <w:t>293</w:t>
            </w:r>
          </w:p>
        </w:tc>
      </w:tr>
      <w:tr>
        <w:tblPrEx>
          <w:tblCellMar>
            <w:top w:w="0" w:type="dxa"/>
            <w:left w:w="108" w:type="dxa"/>
            <w:bottom w:w="0" w:type="dxa"/>
            <w:right w:w="108" w:type="dxa"/>
          </w:tblCellMar>
        </w:tblPrEx>
        <w:trPr>
          <w:jc w:val="center"/>
        </w:trPr>
        <w:tc>
          <w:tcPr>
            <w:tcW w:w="3501" w:type="dxa"/>
            <w:tcBorders>
              <w:top w:val="single" w:color="000000" w:sz="4" w:space="0"/>
            </w:tcBorders>
          </w:tcPr>
          <w:p>
            <w:pPr>
              <w:widowControl/>
              <w:spacing w:before="0" w:after="0" w:line="276" w:lineRule="auto"/>
              <w:ind w:left="0" w:hanging="2"/>
              <w:jc w:val="both"/>
              <w:rPr>
                <w:color w:val="000000"/>
                <w:sz w:val="20"/>
                <w:szCs w:val="20"/>
              </w:rPr>
            </w:pPr>
            <w:r>
              <w:rPr>
                <w:color w:val="000000"/>
                <w:kern w:val="0"/>
                <w:sz w:val="20"/>
                <w:szCs w:val="20"/>
              </w:rPr>
              <w:t>Finanças</w:t>
            </w:r>
          </w:p>
        </w:tc>
        <w:tc>
          <w:tcPr>
            <w:tcW w:w="2143" w:type="dxa"/>
            <w:tcBorders>
              <w:top w:val="single" w:color="000000" w:sz="4" w:space="0"/>
            </w:tcBorders>
          </w:tcPr>
          <w:p>
            <w:pPr>
              <w:widowControl/>
              <w:spacing w:before="0" w:after="0" w:line="276" w:lineRule="auto"/>
              <w:ind w:left="0" w:hanging="2"/>
              <w:jc w:val="center"/>
              <w:rPr>
                <w:color w:val="000000"/>
                <w:sz w:val="20"/>
                <w:szCs w:val="20"/>
              </w:rPr>
            </w:pPr>
            <w:r>
              <w:rPr>
                <w:color w:val="000000"/>
                <w:kern w:val="0"/>
                <w:sz w:val="20"/>
                <w:szCs w:val="20"/>
              </w:rPr>
              <w:t>155</w:t>
            </w:r>
          </w:p>
        </w:tc>
      </w:tr>
      <w:tr>
        <w:tblPrEx>
          <w:tblCellMar>
            <w:top w:w="0" w:type="dxa"/>
            <w:left w:w="108" w:type="dxa"/>
            <w:bottom w:w="0" w:type="dxa"/>
            <w:right w:w="108" w:type="dxa"/>
          </w:tblCellMar>
        </w:tblPrEx>
        <w:trPr>
          <w:jc w:val="center"/>
        </w:trPr>
        <w:tc>
          <w:tcPr>
            <w:tcW w:w="3501" w:type="dxa"/>
          </w:tcPr>
          <w:p>
            <w:pPr>
              <w:widowControl/>
              <w:spacing w:before="0" w:after="0" w:line="276" w:lineRule="auto"/>
              <w:ind w:left="0" w:hanging="2"/>
              <w:jc w:val="both"/>
              <w:rPr>
                <w:color w:val="000000"/>
                <w:sz w:val="20"/>
                <w:szCs w:val="20"/>
              </w:rPr>
            </w:pPr>
            <w:r>
              <w:rPr>
                <w:color w:val="000000"/>
                <w:kern w:val="0"/>
                <w:sz w:val="20"/>
                <w:szCs w:val="20"/>
              </w:rPr>
              <w:t>Secretariado Executivo</w:t>
            </w:r>
          </w:p>
        </w:tc>
        <w:tc>
          <w:tcPr>
            <w:tcW w:w="2143" w:type="dxa"/>
          </w:tcPr>
          <w:p>
            <w:pPr>
              <w:widowControl/>
              <w:spacing w:before="0" w:after="0" w:line="276" w:lineRule="auto"/>
              <w:ind w:left="0" w:hanging="2"/>
              <w:jc w:val="center"/>
              <w:rPr>
                <w:color w:val="000000"/>
                <w:sz w:val="20"/>
                <w:szCs w:val="20"/>
              </w:rPr>
            </w:pPr>
            <w:r>
              <w:rPr>
                <w:color w:val="000000"/>
                <w:kern w:val="0"/>
                <w:sz w:val="20"/>
                <w:szCs w:val="20"/>
              </w:rPr>
              <w:t>189</w:t>
            </w:r>
          </w:p>
        </w:tc>
      </w:tr>
      <w:tr>
        <w:tblPrEx>
          <w:tblCellMar>
            <w:top w:w="0" w:type="dxa"/>
            <w:left w:w="108" w:type="dxa"/>
            <w:bottom w:w="0" w:type="dxa"/>
            <w:right w:w="108" w:type="dxa"/>
          </w:tblCellMar>
        </w:tblPrEx>
        <w:trPr>
          <w:jc w:val="center"/>
        </w:trPr>
        <w:tc>
          <w:tcPr>
            <w:tcW w:w="3501" w:type="dxa"/>
            <w:tcBorders>
              <w:top w:val="single" w:color="000000" w:sz="4" w:space="0"/>
              <w:bottom w:val="single" w:color="000000" w:sz="4" w:space="0"/>
            </w:tcBorders>
          </w:tcPr>
          <w:p>
            <w:pPr>
              <w:widowControl/>
              <w:spacing w:before="0" w:after="0" w:line="276" w:lineRule="auto"/>
              <w:ind w:left="0" w:hanging="2"/>
              <w:jc w:val="center"/>
              <w:rPr>
                <w:color w:val="000000"/>
                <w:sz w:val="20"/>
                <w:szCs w:val="20"/>
              </w:rPr>
            </w:pPr>
            <w:r>
              <w:rPr>
                <w:b/>
                <w:color w:val="000000"/>
                <w:kern w:val="0"/>
                <w:sz w:val="20"/>
                <w:szCs w:val="20"/>
              </w:rPr>
              <w:t>Total</w:t>
            </w:r>
          </w:p>
        </w:tc>
        <w:tc>
          <w:tcPr>
            <w:tcW w:w="2143" w:type="dxa"/>
            <w:tcBorders>
              <w:top w:val="single" w:color="000000" w:sz="4" w:space="0"/>
              <w:bottom w:val="single" w:color="000000" w:sz="4" w:space="0"/>
            </w:tcBorders>
          </w:tcPr>
          <w:p>
            <w:pPr>
              <w:widowControl/>
              <w:spacing w:before="0" w:after="0" w:line="276" w:lineRule="auto"/>
              <w:ind w:left="0" w:hanging="2"/>
              <w:jc w:val="center"/>
              <w:rPr>
                <w:color w:val="000000"/>
                <w:sz w:val="20"/>
                <w:szCs w:val="20"/>
              </w:rPr>
            </w:pPr>
            <w:r>
              <w:rPr>
                <w:color w:val="000000"/>
                <w:kern w:val="0"/>
                <w:sz w:val="20"/>
                <w:szCs w:val="20"/>
              </w:rPr>
              <w:t>2741</w:t>
            </w:r>
          </w:p>
        </w:tc>
      </w:tr>
    </w:tbl>
    <w:p>
      <w:pPr>
        <w:spacing w:line="360" w:lineRule="auto"/>
        <w:ind w:left="0" w:firstLine="708"/>
        <w:jc w:val="both"/>
        <w:rPr>
          <w:b/>
          <w:color w:val="000000"/>
        </w:rPr>
      </w:pPr>
    </w:p>
    <w:p>
      <w:pPr>
        <w:spacing w:before="120" w:after="120" w:line="240" w:lineRule="auto"/>
        <w:ind w:left="0" w:right="-2" w:hanging="2"/>
        <w:jc w:val="both"/>
        <w:rPr>
          <w:color w:val="000000"/>
        </w:rPr>
      </w:pPr>
      <w:bookmarkStart w:id="2" w:name="_heading=h.2p2csry"/>
      <w:bookmarkEnd w:id="2"/>
      <w:r>
        <w:rPr>
          <w:color w:val="000000"/>
        </w:rPr>
        <w:t>Quantitativo de turmas e matrículas atendidas por semestre para a graduação, por departamento:</w:t>
      </w:r>
    </w:p>
    <w:p>
      <w:pPr>
        <w:spacing w:before="120" w:after="120" w:line="240" w:lineRule="auto"/>
        <w:ind w:left="0" w:right="-2" w:hanging="2"/>
        <w:jc w:val="both"/>
        <w:rPr>
          <w:color w:val="000000"/>
        </w:rPr>
      </w:pPr>
    </w:p>
    <w:tbl>
      <w:tblPr>
        <w:tblStyle w:val="3"/>
        <w:tblW w:w="9521" w:type="dxa"/>
        <w:jc w:val="center"/>
        <w:tblLayout w:type="fixed"/>
        <w:tblCellMar>
          <w:top w:w="0" w:type="dxa"/>
          <w:left w:w="108" w:type="dxa"/>
          <w:bottom w:w="0" w:type="dxa"/>
          <w:right w:w="108" w:type="dxa"/>
        </w:tblCellMar>
      </w:tblPr>
      <w:tblGrid>
        <w:gridCol w:w="4415"/>
        <w:gridCol w:w="851"/>
        <w:gridCol w:w="851"/>
        <w:gridCol w:w="851"/>
        <w:gridCol w:w="850"/>
        <w:gridCol w:w="851"/>
        <w:gridCol w:w="851"/>
      </w:tblGrid>
      <w:tr>
        <w:tblPrEx>
          <w:tblCellMar>
            <w:top w:w="0" w:type="dxa"/>
            <w:left w:w="108" w:type="dxa"/>
            <w:bottom w:w="0" w:type="dxa"/>
            <w:right w:w="108" w:type="dxa"/>
          </w:tblCellMar>
        </w:tblPrEx>
        <w:trPr>
          <w:trHeight w:val="375" w:hRule="atLeast"/>
          <w:jc w:val="center"/>
        </w:trPr>
        <w:tc>
          <w:tcPr>
            <w:tcW w:w="4415" w:type="dxa"/>
            <w:vMerge w:val="restart"/>
            <w:tcBorders>
              <w:top w:val="single" w:color="000000" w:sz="4" w:space="0"/>
              <w:bottom w:val="single" w:color="000000" w:sz="4" w:space="0"/>
            </w:tcBorders>
            <w:shd w:val="clear" w:color="auto" w:fill="FFFFFF"/>
            <w:vAlign w:val="center"/>
          </w:tcPr>
          <w:p>
            <w:pPr>
              <w:widowControl/>
              <w:spacing w:before="0" w:after="0"/>
              <w:ind w:left="0" w:hanging="2"/>
              <w:jc w:val="center"/>
              <w:rPr>
                <w:color w:val="000000"/>
                <w:sz w:val="20"/>
                <w:szCs w:val="20"/>
              </w:rPr>
            </w:pPr>
            <w:r>
              <w:rPr>
                <w:b/>
                <w:color w:val="000000"/>
                <w:kern w:val="0"/>
                <w:sz w:val="20"/>
                <w:szCs w:val="20"/>
              </w:rPr>
              <w:t>Departamentos</w:t>
            </w:r>
          </w:p>
        </w:tc>
        <w:tc>
          <w:tcPr>
            <w:tcW w:w="1702" w:type="dxa"/>
            <w:gridSpan w:val="2"/>
            <w:tcBorders>
              <w:top w:val="single" w:color="000000" w:sz="4" w:space="0"/>
              <w:bottom w:val="single" w:color="000000" w:sz="4" w:space="0"/>
            </w:tcBorders>
            <w:vAlign w:val="center"/>
          </w:tcPr>
          <w:p>
            <w:pPr>
              <w:widowControl/>
              <w:spacing w:before="0" w:after="0"/>
              <w:ind w:left="0" w:hanging="2"/>
              <w:jc w:val="center"/>
              <w:rPr>
                <w:color w:val="000000"/>
                <w:sz w:val="20"/>
                <w:szCs w:val="20"/>
              </w:rPr>
            </w:pPr>
            <w:r>
              <w:rPr>
                <w:b/>
                <w:color w:val="000000"/>
                <w:kern w:val="0"/>
                <w:sz w:val="20"/>
                <w:szCs w:val="20"/>
              </w:rPr>
              <w:t>Disciplinas Ofertadas</w:t>
            </w:r>
          </w:p>
        </w:tc>
        <w:tc>
          <w:tcPr>
            <w:tcW w:w="1701" w:type="dxa"/>
            <w:gridSpan w:val="2"/>
            <w:tcBorders>
              <w:top w:val="single" w:color="000000" w:sz="4" w:space="0"/>
              <w:bottom w:val="single" w:color="000000" w:sz="4" w:space="0"/>
            </w:tcBorders>
            <w:vAlign w:val="center"/>
          </w:tcPr>
          <w:p>
            <w:pPr>
              <w:widowControl/>
              <w:spacing w:before="0" w:after="0"/>
              <w:ind w:left="0" w:hanging="2"/>
              <w:jc w:val="center"/>
              <w:rPr>
                <w:color w:val="000000"/>
                <w:sz w:val="20"/>
                <w:szCs w:val="20"/>
              </w:rPr>
            </w:pPr>
            <w:r>
              <w:rPr>
                <w:b/>
                <w:color w:val="000000"/>
                <w:kern w:val="0"/>
                <w:sz w:val="20"/>
                <w:szCs w:val="20"/>
              </w:rPr>
              <w:t>Turmas Ofertadas</w:t>
            </w:r>
          </w:p>
        </w:tc>
        <w:tc>
          <w:tcPr>
            <w:tcW w:w="1702" w:type="dxa"/>
            <w:gridSpan w:val="2"/>
            <w:tcBorders>
              <w:top w:val="single" w:color="000000" w:sz="4" w:space="0"/>
              <w:bottom w:val="single" w:color="000000" w:sz="4" w:space="0"/>
            </w:tcBorders>
            <w:vAlign w:val="center"/>
          </w:tcPr>
          <w:p>
            <w:pPr>
              <w:widowControl/>
              <w:spacing w:before="0" w:after="0"/>
              <w:ind w:left="0" w:hanging="2"/>
              <w:jc w:val="center"/>
              <w:rPr>
                <w:color w:val="000000"/>
                <w:sz w:val="20"/>
                <w:szCs w:val="20"/>
              </w:rPr>
            </w:pPr>
            <w:r>
              <w:rPr>
                <w:b/>
                <w:color w:val="000000"/>
                <w:kern w:val="0"/>
                <w:sz w:val="20"/>
                <w:szCs w:val="20"/>
              </w:rPr>
              <w:t>Matrículas Atendidas</w:t>
            </w:r>
          </w:p>
        </w:tc>
      </w:tr>
      <w:tr>
        <w:tblPrEx>
          <w:tblCellMar>
            <w:top w:w="0" w:type="dxa"/>
            <w:left w:w="108" w:type="dxa"/>
            <w:bottom w:w="0" w:type="dxa"/>
            <w:right w:w="108" w:type="dxa"/>
          </w:tblCellMar>
        </w:tblPrEx>
        <w:trPr>
          <w:trHeight w:val="375" w:hRule="atLeast"/>
          <w:jc w:val="center"/>
        </w:trPr>
        <w:tc>
          <w:tcPr>
            <w:tcW w:w="4415" w:type="dxa"/>
            <w:vMerge w:val="continue"/>
            <w:tcBorders>
              <w:top w:val="single" w:color="000000" w:sz="4" w:space="0"/>
              <w:bottom w:val="single" w:color="000000" w:sz="4" w:space="0"/>
            </w:tcBorders>
            <w:shd w:val="clear" w:color="auto" w:fill="FFFFFF"/>
            <w:vAlign w:val="center"/>
          </w:tcPr>
          <w:p>
            <w:pPr>
              <w:widowControl w:val="0"/>
              <w:spacing w:before="0" w:after="0" w:line="276" w:lineRule="auto"/>
              <w:ind w:left="0" w:hanging="2"/>
              <w:jc w:val="left"/>
              <w:rPr>
                <w:color w:val="000000"/>
                <w:sz w:val="20"/>
                <w:szCs w:val="20"/>
              </w:rPr>
            </w:pPr>
          </w:p>
        </w:tc>
        <w:tc>
          <w:tcPr>
            <w:tcW w:w="851" w:type="dxa"/>
            <w:tcBorders>
              <w:top w:val="single" w:color="000000" w:sz="4" w:space="0"/>
              <w:bottom w:val="single" w:color="000000" w:sz="4" w:space="0"/>
            </w:tcBorders>
            <w:vAlign w:val="center"/>
          </w:tcPr>
          <w:p>
            <w:pPr>
              <w:widowControl/>
              <w:spacing w:before="0" w:after="0"/>
              <w:ind w:left="0" w:hanging="2"/>
              <w:jc w:val="center"/>
              <w:rPr>
                <w:color w:val="000000"/>
                <w:sz w:val="20"/>
                <w:szCs w:val="20"/>
              </w:rPr>
            </w:pPr>
            <w:r>
              <w:rPr>
                <w:b/>
                <w:color w:val="000000"/>
                <w:kern w:val="0"/>
                <w:sz w:val="20"/>
                <w:szCs w:val="20"/>
              </w:rPr>
              <w:t>202</w:t>
            </w:r>
            <w:r>
              <w:rPr>
                <w:b/>
                <w:color w:val="000000"/>
                <w:kern w:val="0"/>
                <w:sz w:val="20"/>
                <w:szCs w:val="20"/>
                <w:lang w:val="pt-BR"/>
              </w:rPr>
              <w:t>3</w:t>
            </w:r>
            <w:r>
              <w:rPr>
                <w:b/>
                <w:color w:val="000000"/>
                <w:kern w:val="0"/>
                <w:sz w:val="20"/>
                <w:szCs w:val="20"/>
              </w:rPr>
              <w:t>.1</w:t>
            </w:r>
          </w:p>
        </w:tc>
        <w:tc>
          <w:tcPr>
            <w:tcW w:w="851" w:type="dxa"/>
            <w:tcBorders>
              <w:top w:val="single" w:color="000000" w:sz="4" w:space="0"/>
              <w:bottom w:val="single" w:color="000000" w:sz="4" w:space="0"/>
            </w:tcBorders>
            <w:vAlign w:val="center"/>
          </w:tcPr>
          <w:p>
            <w:pPr>
              <w:widowControl/>
              <w:spacing w:before="0" w:after="0"/>
              <w:ind w:left="0" w:hanging="2"/>
              <w:jc w:val="center"/>
              <w:rPr>
                <w:color w:val="000000"/>
                <w:sz w:val="20"/>
                <w:szCs w:val="20"/>
              </w:rPr>
            </w:pPr>
            <w:r>
              <w:rPr>
                <w:b/>
                <w:color w:val="000000"/>
                <w:kern w:val="0"/>
                <w:sz w:val="20"/>
                <w:szCs w:val="20"/>
              </w:rPr>
              <w:t>202</w:t>
            </w:r>
            <w:r>
              <w:rPr>
                <w:b/>
                <w:color w:val="000000"/>
                <w:kern w:val="0"/>
                <w:sz w:val="20"/>
                <w:szCs w:val="20"/>
                <w:lang w:val="pt-BR"/>
              </w:rPr>
              <w:t>3</w:t>
            </w:r>
            <w:r>
              <w:rPr>
                <w:b/>
                <w:color w:val="000000"/>
                <w:kern w:val="0"/>
                <w:sz w:val="20"/>
                <w:szCs w:val="20"/>
              </w:rPr>
              <w:t>.2</w:t>
            </w:r>
          </w:p>
        </w:tc>
        <w:tc>
          <w:tcPr>
            <w:tcW w:w="851" w:type="dxa"/>
            <w:tcBorders>
              <w:top w:val="single" w:color="000000" w:sz="4" w:space="0"/>
              <w:bottom w:val="single" w:color="000000" w:sz="4" w:space="0"/>
            </w:tcBorders>
            <w:vAlign w:val="center"/>
          </w:tcPr>
          <w:p>
            <w:pPr>
              <w:widowControl/>
              <w:spacing w:before="0" w:after="0"/>
              <w:ind w:left="0" w:hanging="2"/>
              <w:jc w:val="center"/>
              <w:rPr>
                <w:color w:val="000000"/>
                <w:sz w:val="20"/>
                <w:szCs w:val="20"/>
              </w:rPr>
            </w:pPr>
            <w:r>
              <w:rPr>
                <w:b/>
                <w:color w:val="000000"/>
                <w:kern w:val="0"/>
                <w:sz w:val="20"/>
                <w:szCs w:val="20"/>
              </w:rPr>
              <w:t>202</w:t>
            </w:r>
            <w:r>
              <w:rPr>
                <w:b/>
                <w:color w:val="000000"/>
                <w:kern w:val="0"/>
                <w:sz w:val="20"/>
                <w:szCs w:val="20"/>
                <w:lang w:val="pt-BR"/>
              </w:rPr>
              <w:t>3</w:t>
            </w:r>
            <w:r>
              <w:rPr>
                <w:b/>
                <w:color w:val="000000"/>
                <w:kern w:val="0"/>
                <w:sz w:val="20"/>
                <w:szCs w:val="20"/>
              </w:rPr>
              <w:t>.1</w:t>
            </w:r>
          </w:p>
        </w:tc>
        <w:tc>
          <w:tcPr>
            <w:tcW w:w="850" w:type="dxa"/>
            <w:tcBorders>
              <w:top w:val="single" w:color="000000" w:sz="4" w:space="0"/>
              <w:bottom w:val="single" w:color="000000" w:sz="4" w:space="0"/>
            </w:tcBorders>
            <w:vAlign w:val="center"/>
          </w:tcPr>
          <w:p>
            <w:pPr>
              <w:widowControl/>
              <w:spacing w:before="0" w:after="0"/>
              <w:ind w:left="0" w:hanging="2"/>
              <w:jc w:val="center"/>
              <w:rPr>
                <w:color w:val="000000"/>
                <w:sz w:val="20"/>
                <w:szCs w:val="20"/>
              </w:rPr>
            </w:pPr>
            <w:r>
              <w:rPr>
                <w:b/>
                <w:color w:val="000000"/>
                <w:kern w:val="0"/>
                <w:sz w:val="20"/>
                <w:szCs w:val="20"/>
              </w:rPr>
              <w:t>202</w:t>
            </w:r>
            <w:r>
              <w:rPr>
                <w:b/>
                <w:color w:val="000000"/>
                <w:kern w:val="0"/>
                <w:sz w:val="20"/>
                <w:szCs w:val="20"/>
                <w:lang w:val="pt-BR"/>
              </w:rPr>
              <w:t>3</w:t>
            </w:r>
            <w:r>
              <w:rPr>
                <w:b/>
                <w:color w:val="000000"/>
                <w:kern w:val="0"/>
                <w:sz w:val="20"/>
                <w:szCs w:val="20"/>
              </w:rPr>
              <w:t>.2</w:t>
            </w:r>
          </w:p>
        </w:tc>
        <w:tc>
          <w:tcPr>
            <w:tcW w:w="851" w:type="dxa"/>
            <w:tcBorders>
              <w:top w:val="single" w:color="000000" w:sz="4" w:space="0"/>
              <w:bottom w:val="single" w:color="000000" w:sz="4" w:space="0"/>
            </w:tcBorders>
            <w:vAlign w:val="center"/>
          </w:tcPr>
          <w:p>
            <w:pPr>
              <w:widowControl/>
              <w:spacing w:before="0" w:after="0"/>
              <w:ind w:left="0" w:hanging="2"/>
              <w:jc w:val="center"/>
              <w:rPr>
                <w:color w:val="000000"/>
                <w:sz w:val="20"/>
                <w:szCs w:val="20"/>
              </w:rPr>
            </w:pPr>
            <w:r>
              <w:rPr>
                <w:b/>
                <w:color w:val="000000"/>
                <w:kern w:val="0"/>
                <w:sz w:val="20"/>
                <w:szCs w:val="20"/>
              </w:rPr>
              <w:t>202</w:t>
            </w:r>
            <w:r>
              <w:rPr>
                <w:b/>
                <w:color w:val="000000"/>
                <w:kern w:val="0"/>
                <w:sz w:val="20"/>
                <w:szCs w:val="20"/>
                <w:lang w:val="pt-BR"/>
              </w:rPr>
              <w:t>3</w:t>
            </w:r>
            <w:r>
              <w:rPr>
                <w:b/>
                <w:color w:val="000000"/>
                <w:kern w:val="0"/>
                <w:sz w:val="20"/>
                <w:szCs w:val="20"/>
              </w:rPr>
              <w:t>.1</w:t>
            </w:r>
          </w:p>
        </w:tc>
        <w:tc>
          <w:tcPr>
            <w:tcW w:w="851" w:type="dxa"/>
            <w:tcBorders>
              <w:top w:val="single" w:color="000000" w:sz="4" w:space="0"/>
              <w:bottom w:val="single" w:color="000000" w:sz="4" w:space="0"/>
            </w:tcBorders>
            <w:vAlign w:val="center"/>
          </w:tcPr>
          <w:p>
            <w:pPr>
              <w:widowControl/>
              <w:spacing w:before="0" w:after="0"/>
              <w:ind w:left="0" w:hanging="2"/>
              <w:jc w:val="center"/>
              <w:rPr>
                <w:color w:val="000000"/>
                <w:sz w:val="20"/>
                <w:szCs w:val="20"/>
              </w:rPr>
            </w:pPr>
            <w:r>
              <w:rPr>
                <w:b/>
                <w:color w:val="000000"/>
                <w:kern w:val="0"/>
                <w:sz w:val="20"/>
                <w:szCs w:val="20"/>
              </w:rPr>
              <w:t>202</w:t>
            </w:r>
            <w:r>
              <w:rPr>
                <w:b/>
                <w:color w:val="000000"/>
                <w:kern w:val="0"/>
                <w:sz w:val="20"/>
                <w:szCs w:val="20"/>
                <w:lang w:val="pt-BR"/>
              </w:rPr>
              <w:t>3</w:t>
            </w:r>
            <w:r>
              <w:rPr>
                <w:b/>
                <w:color w:val="000000"/>
                <w:kern w:val="0"/>
                <w:sz w:val="20"/>
                <w:szCs w:val="20"/>
              </w:rPr>
              <w:t>.2</w:t>
            </w:r>
          </w:p>
        </w:tc>
      </w:tr>
      <w:tr>
        <w:tblPrEx>
          <w:tblCellMar>
            <w:top w:w="0" w:type="dxa"/>
            <w:left w:w="108" w:type="dxa"/>
            <w:bottom w:w="0" w:type="dxa"/>
            <w:right w:w="108" w:type="dxa"/>
          </w:tblCellMar>
        </w:tblPrEx>
        <w:trPr>
          <w:trHeight w:val="301" w:hRule="atLeast"/>
          <w:jc w:val="center"/>
        </w:trPr>
        <w:tc>
          <w:tcPr>
            <w:tcW w:w="4415" w:type="dxa"/>
            <w:tcBorders>
              <w:top w:val="single" w:color="000000" w:sz="4" w:space="0"/>
              <w:right w:val="single" w:color="000000" w:sz="4" w:space="0"/>
            </w:tcBorders>
            <w:shd w:val="clear" w:color="auto" w:fill="FFFFFF"/>
            <w:vAlign w:val="center"/>
          </w:tcPr>
          <w:p>
            <w:pPr>
              <w:widowControl/>
              <w:spacing w:before="0" w:after="0"/>
              <w:ind w:left="0" w:hanging="2"/>
              <w:jc w:val="left"/>
              <w:rPr>
                <w:color w:val="000000"/>
                <w:sz w:val="20"/>
                <w:szCs w:val="20"/>
              </w:rPr>
            </w:pPr>
            <w:r>
              <w:rPr>
                <w:color w:val="000000"/>
                <w:kern w:val="0"/>
                <w:sz w:val="20"/>
                <w:szCs w:val="20"/>
              </w:rPr>
              <w:t>Departamento de Administração - DA</w:t>
            </w:r>
          </w:p>
        </w:tc>
        <w:tc>
          <w:tcPr>
            <w:tcW w:w="851" w:type="dxa"/>
            <w:tcBorders>
              <w:top w:val="single" w:color="000000" w:sz="4" w:space="0"/>
              <w:left w:val="single" w:color="000000" w:sz="4" w:space="0"/>
            </w:tcBorders>
            <w:shd w:val="clear" w:color="auto" w:fill="FFFFFF"/>
          </w:tcPr>
          <w:p>
            <w:pPr>
              <w:widowControl/>
              <w:spacing w:before="0" w:after="0"/>
              <w:ind w:left="0" w:hanging="2"/>
              <w:jc w:val="center"/>
              <w:rPr>
                <w:color w:val="000000"/>
                <w:sz w:val="20"/>
                <w:szCs w:val="20"/>
              </w:rPr>
            </w:pPr>
            <w:r>
              <w:rPr>
                <w:color w:val="000000"/>
                <w:kern w:val="0"/>
                <w:sz w:val="20"/>
                <w:szCs w:val="20"/>
              </w:rPr>
              <w:t>73</w:t>
            </w:r>
          </w:p>
        </w:tc>
        <w:tc>
          <w:tcPr>
            <w:tcW w:w="851" w:type="dxa"/>
            <w:tcBorders>
              <w:top w:val="single" w:color="000000" w:sz="4" w:space="0"/>
            </w:tcBorders>
            <w:shd w:val="clear" w:color="auto" w:fill="FFFFFF"/>
          </w:tcPr>
          <w:p>
            <w:pPr>
              <w:widowControl/>
              <w:spacing w:before="0" w:after="0"/>
              <w:ind w:left="0" w:hanging="2"/>
              <w:jc w:val="center"/>
              <w:rPr>
                <w:color w:val="000000"/>
                <w:sz w:val="20"/>
                <w:szCs w:val="20"/>
              </w:rPr>
            </w:pPr>
            <w:r>
              <w:rPr>
                <w:color w:val="000000"/>
                <w:kern w:val="0"/>
                <w:sz w:val="20"/>
                <w:szCs w:val="20"/>
              </w:rPr>
              <w:t>80</w:t>
            </w:r>
          </w:p>
        </w:tc>
        <w:tc>
          <w:tcPr>
            <w:tcW w:w="851" w:type="dxa"/>
            <w:tcBorders>
              <w:top w:val="single" w:color="000000" w:sz="4" w:space="0"/>
            </w:tcBorders>
            <w:shd w:val="clear" w:color="auto" w:fill="FFFFFF"/>
          </w:tcPr>
          <w:p>
            <w:pPr>
              <w:widowControl/>
              <w:spacing w:before="0" w:after="0"/>
              <w:ind w:left="0" w:hanging="2"/>
              <w:jc w:val="center"/>
              <w:rPr>
                <w:sz w:val="20"/>
                <w:szCs w:val="20"/>
              </w:rPr>
            </w:pPr>
            <w:r>
              <w:rPr>
                <w:kern w:val="0"/>
                <w:sz w:val="20"/>
                <w:szCs w:val="20"/>
              </w:rPr>
              <w:t>114</w:t>
            </w:r>
          </w:p>
        </w:tc>
        <w:tc>
          <w:tcPr>
            <w:tcW w:w="850" w:type="dxa"/>
            <w:tcBorders>
              <w:top w:val="single" w:color="000000" w:sz="4" w:space="0"/>
            </w:tcBorders>
            <w:shd w:val="clear" w:color="auto" w:fill="FFFFFF"/>
          </w:tcPr>
          <w:p>
            <w:pPr>
              <w:widowControl/>
              <w:spacing w:before="0" w:after="0"/>
              <w:ind w:left="0" w:hanging="2"/>
              <w:jc w:val="center"/>
              <w:rPr>
                <w:sz w:val="20"/>
                <w:szCs w:val="20"/>
              </w:rPr>
            </w:pPr>
            <w:r>
              <w:rPr>
                <w:kern w:val="0"/>
                <w:sz w:val="20"/>
                <w:szCs w:val="20"/>
              </w:rPr>
              <w:t>118</w:t>
            </w:r>
          </w:p>
        </w:tc>
        <w:tc>
          <w:tcPr>
            <w:tcW w:w="851" w:type="dxa"/>
            <w:tcBorders>
              <w:top w:val="single" w:color="000000" w:sz="4" w:space="0"/>
            </w:tcBorders>
            <w:shd w:val="clear" w:color="auto" w:fill="FFFFFF"/>
          </w:tcPr>
          <w:p>
            <w:pPr>
              <w:widowControl/>
              <w:spacing w:before="0" w:after="0"/>
              <w:ind w:left="0" w:hanging="2"/>
              <w:jc w:val="center"/>
              <w:rPr>
                <w:sz w:val="20"/>
                <w:szCs w:val="20"/>
              </w:rPr>
            </w:pPr>
            <w:r>
              <w:rPr>
                <w:kern w:val="0"/>
                <w:sz w:val="20"/>
                <w:szCs w:val="20"/>
              </w:rPr>
              <w:t>3706</w:t>
            </w:r>
          </w:p>
        </w:tc>
        <w:tc>
          <w:tcPr>
            <w:tcW w:w="851" w:type="dxa"/>
            <w:tcBorders>
              <w:top w:val="single" w:color="000000" w:sz="4" w:space="0"/>
            </w:tcBorders>
            <w:shd w:val="clear" w:color="auto" w:fill="FFFFFF"/>
          </w:tcPr>
          <w:p>
            <w:pPr>
              <w:widowControl/>
              <w:spacing w:before="0" w:after="0"/>
              <w:ind w:left="0" w:hanging="2"/>
              <w:jc w:val="center"/>
              <w:rPr>
                <w:sz w:val="20"/>
                <w:szCs w:val="20"/>
              </w:rPr>
            </w:pPr>
            <w:r>
              <w:rPr>
                <w:kern w:val="0"/>
                <w:sz w:val="20"/>
                <w:szCs w:val="20"/>
              </w:rPr>
              <w:t>3506</w:t>
            </w:r>
          </w:p>
        </w:tc>
      </w:tr>
      <w:tr>
        <w:tblPrEx>
          <w:tblCellMar>
            <w:top w:w="0" w:type="dxa"/>
            <w:left w:w="108" w:type="dxa"/>
            <w:bottom w:w="0" w:type="dxa"/>
            <w:right w:w="108" w:type="dxa"/>
          </w:tblCellMar>
        </w:tblPrEx>
        <w:trPr>
          <w:trHeight w:val="301" w:hRule="atLeast"/>
          <w:jc w:val="center"/>
        </w:trPr>
        <w:tc>
          <w:tcPr>
            <w:tcW w:w="4415" w:type="dxa"/>
            <w:tcBorders>
              <w:right w:val="single" w:color="000000" w:sz="4" w:space="0"/>
            </w:tcBorders>
            <w:shd w:val="clear" w:color="auto" w:fill="FFFFFF"/>
            <w:vAlign w:val="center"/>
          </w:tcPr>
          <w:p>
            <w:pPr>
              <w:widowControl/>
              <w:spacing w:before="0" w:after="0"/>
              <w:ind w:left="0" w:hanging="2"/>
              <w:jc w:val="left"/>
              <w:rPr>
                <w:color w:val="000000"/>
                <w:sz w:val="20"/>
                <w:szCs w:val="20"/>
              </w:rPr>
            </w:pPr>
            <w:r>
              <w:rPr>
                <w:color w:val="000000"/>
                <w:kern w:val="0"/>
                <w:sz w:val="20"/>
                <w:szCs w:val="20"/>
              </w:rPr>
              <w:t>Departamento de Contabilidade - DC</w:t>
            </w:r>
          </w:p>
        </w:tc>
        <w:tc>
          <w:tcPr>
            <w:tcW w:w="851" w:type="dxa"/>
            <w:tcBorders>
              <w:left w:val="single" w:color="000000" w:sz="4" w:space="0"/>
            </w:tcBorders>
            <w:shd w:val="clear" w:color="auto" w:fill="FFFFFF"/>
          </w:tcPr>
          <w:p>
            <w:pPr>
              <w:keepNext w:val="0"/>
              <w:keepLines w:val="0"/>
              <w:widowControl w:val="0"/>
              <w:spacing w:before="0" w:beforeAutospacing="0" w:after="0" w:afterAutospacing="0"/>
              <w:ind w:left="0" w:right="0" w:hanging="2"/>
              <w:jc w:val="center"/>
              <w:rPr>
                <w:rFonts w:ascii="Times New Roman" w:hAnsi="Times New Roman" w:eastAsia="Times New Roman" w:cs="Times New Roman"/>
                <w:color w:val="000000"/>
                <w:kern w:val="0"/>
                <w:sz w:val="20"/>
                <w:szCs w:val="20"/>
                <w:vertAlign w:val="subscript"/>
                <w:lang w:val="pt-BR" w:eastAsia="zh-CN" w:bidi="ar-SA"/>
              </w:rPr>
            </w:pPr>
            <w:r>
              <w:rPr>
                <w:rFonts w:eastAsia="Times New Roman" w:cs="Times New Roman"/>
                <w:color w:val="000000"/>
                <w:kern w:val="0"/>
                <w:sz w:val="20"/>
                <w:szCs w:val="20"/>
                <w:vertAlign w:val="subscript"/>
                <w:lang w:val="pt-BR" w:eastAsia="zh-CN" w:bidi="ar-SA"/>
              </w:rPr>
              <w:t>44</w:t>
            </w:r>
          </w:p>
        </w:tc>
        <w:tc>
          <w:tcPr>
            <w:tcW w:w="851" w:type="dxa"/>
            <w:shd w:val="clear" w:color="auto" w:fill="FFFFFF"/>
          </w:tcPr>
          <w:p>
            <w:pPr>
              <w:keepNext w:val="0"/>
              <w:keepLines w:val="0"/>
              <w:widowControl w:val="0"/>
              <w:spacing w:before="0" w:beforeAutospacing="0" w:after="0" w:afterAutospacing="0"/>
              <w:ind w:left="0" w:right="0" w:hanging="2"/>
              <w:jc w:val="center"/>
              <w:rPr>
                <w:rFonts w:ascii="Times New Roman" w:hAnsi="Times New Roman" w:eastAsia="Times New Roman" w:cs="Times New Roman"/>
                <w:color w:val="000000"/>
                <w:kern w:val="0"/>
                <w:sz w:val="20"/>
                <w:szCs w:val="20"/>
                <w:vertAlign w:val="subscript"/>
                <w:lang w:val="pt-BR" w:eastAsia="zh-CN" w:bidi="ar-SA"/>
              </w:rPr>
            </w:pPr>
            <w:r>
              <w:rPr>
                <w:rFonts w:eastAsia="Times New Roman" w:cs="Times New Roman"/>
                <w:color w:val="000000"/>
                <w:kern w:val="0"/>
                <w:sz w:val="20"/>
                <w:szCs w:val="20"/>
                <w:vertAlign w:val="subscript"/>
                <w:lang w:val="pt-BR" w:eastAsia="zh-CN" w:bidi="ar-SA"/>
              </w:rPr>
              <w:t>44</w:t>
            </w:r>
          </w:p>
        </w:tc>
        <w:tc>
          <w:tcPr>
            <w:tcW w:w="851" w:type="dxa"/>
            <w:shd w:val="clear" w:color="auto" w:fill="FFFFFF"/>
          </w:tcPr>
          <w:p>
            <w:pPr>
              <w:keepNext w:val="0"/>
              <w:keepLines w:val="0"/>
              <w:widowControl w:val="0"/>
              <w:spacing w:before="0" w:beforeAutospacing="0" w:after="0" w:afterAutospacing="0"/>
              <w:ind w:left="0" w:right="0" w:hanging="2"/>
              <w:jc w:val="center"/>
              <w:rPr>
                <w:rFonts w:ascii="Times New Roman" w:hAnsi="Times New Roman" w:eastAsia="Times New Roman" w:cs="Times New Roman"/>
                <w:color w:val="000000"/>
                <w:kern w:val="0"/>
                <w:sz w:val="20"/>
                <w:szCs w:val="20"/>
                <w:vertAlign w:val="subscript"/>
                <w:lang w:val="pt-BR" w:eastAsia="zh-CN" w:bidi="ar-SA"/>
              </w:rPr>
            </w:pPr>
            <w:r>
              <w:rPr>
                <w:rFonts w:eastAsia="Times New Roman" w:cs="Times New Roman"/>
                <w:color w:val="000000"/>
                <w:kern w:val="0"/>
                <w:sz w:val="20"/>
                <w:szCs w:val="20"/>
                <w:vertAlign w:val="subscript"/>
                <w:lang w:val="pt-BR" w:eastAsia="zh-CN" w:bidi="ar-SA"/>
              </w:rPr>
              <w:t>88</w:t>
            </w:r>
          </w:p>
        </w:tc>
        <w:tc>
          <w:tcPr>
            <w:tcW w:w="850" w:type="dxa"/>
            <w:shd w:val="clear" w:color="auto" w:fill="FFFFFF"/>
          </w:tcPr>
          <w:p>
            <w:pPr>
              <w:keepNext w:val="0"/>
              <w:keepLines w:val="0"/>
              <w:widowControl w:val="0"/>
              <w:spacing w:before="0" w:beforeAutospacing="0" w:after="0" w:afterAutospacing="0"/>
              <w:ind w:left="0" w:right="0" w:hanging="2"/>
              <w:jc w:val="center"/>
              <w:rPr>
                <w:rFonts w:ascii="Times New Roman" w:hAnsi="Times New Roman" w:eastAsia="Times New Roman" w:cs="Times New Roman"/>
                <w:color w:val="000000"/>
                <w:kern w:val="0"/>
                <w:sz w:val="20"/>
                <w:szCs w:val="20"/>
                <w:vertAlign w:val="subscript"/>
                <w:lang w:val="pt-BR" w:eastAsia="zh-CN" w:bidi="ar-SA"/>
              </w:rPr>
            </w:pPr>
            <w:r>
              <w:rPr>
                <w:rFonts w:eastAsia="Times New Roman" w:cs="Times New Roman"/>
                <w:color w:val="000000"/>
                <w:kern w:val="0"/>
                <w:sz w:val="20"/>
                <w:szCs w:val="20"/>
                <w:vertAlign w:val="subscript"/>
                <w:lang w:val="pt-BR" w:eastAsia="zh-CN" w:bidi="ar-SA"/>
              </w:rPr>
              <w:t>87</w:t>
            </w:r>
          </w:p>
        </w:tc>
        <w:tc>
          <w:tcPr>
            <w:tcW w:w="851" w:type="dxa"/>
            <w:shd w:val="clear" w:color="auto" w:fill="FFFFFF"/>
          </w:tcPr>
          <w:p>
            <w:pPr>
              <w:keepNext w:val="0"/>
              <w:keepLines w:val="0"/>
              <w:widowControl w:val="0"/>
              <w:spacing w:before="0" w:beforeAutospacing="0" w:after="0" w:afterAutospacing="0"/>
              <w:ind w:left="0" w:right="0" w:hanging="2"/>
              <w:jc w:val="center"/>
              <w:rPr>
                <w:rFonts w:ascii="Times New Roman" w:hAnsi="Times New Roman" w:eastAsia="Times New Roman" w:cs="Times New Roman"/>
                <w:color w:val="000000"/>
                <w:kern w:val="0"/>
                <w:sz w:val="20"/>
                <w:szCs w:val="20"/>
                <w:vertAlign w:val="subscript"/>
                <w:lang w:val="pt-BR" w:eastAsia="zh-CN" w:bidi="ar-SA"/>
              </w:rPr>
            </w:pPr>
            <w:r>
              <w:rPr>
                <w:rFonts w:eastAsia="Times New Roman" w:cs="Times New Roman"/>
                <w:color w:val="000000"/>
                <w:kern w:val="0"/>
                <w:sz w:val="20"/>
                <w:szCs w:val="20"/>
                <w:vertAlign w:val="subscript"/>
                <w:lang w:val="pt-BR" w:eastAsia="zh-CN" w:bidi="ar-SA"/>
              </w:rPr>
              <w:t>2868</w:t>
            </w:r>
          </w:p>
        </w:tc>
        <w:tc>
          <w:tcPr>
            <w:tcW w:w="851" w:type="dxa"/>
            <w:shd w:val="clear" w:color="auto" w:fill="FFFFFF"/>
          </w:tcPr>
          <w:p>
            <w:pPr>
              <w:keepNext w:val="0"/>
              <w:keepLines w:val="0"/>
              <w:widowControl w:val="0"/>
              <w:spacing w:before="0" w:beforeAutospacing="0" w:after="0" w:afterAutospacing="0"/>
              <w:ind w:left="0" w:right="0" w:hanging="2"/>
              <w:jc w:val="center"/>
              <w:rPr>
                <w:rFonts w:ascii="Times New Roman" w:hAnsi="Times New Roman" w:eastAsia="Times New Roman" w:cs="Times New Roman"/>
                <w:color w:val="000000"/>
                <w:kern w:val="0"/>
                <w:sz w:val="20"/>
                <w:szCs w:val="20"/>
                <w:vertAlign w:val="subscript"/>
                <w:lang w:val="pt-BR" w:eastAsia="zh-CN" w:bidi="ar-SA"/>
              </w:rPr>
            </w:pPr>
            <w:r>
              <w:rPr>
                <w:rFonts w:eastAsia="Times New Roman" w:cs="Times New Roman"/>
                <w:color w:val="000000"/>
                <w:kern w:val="0"/>
                <w:sz w:val="20"/>
                <w:szCs w:val="20"/>
                <w:vertAlign w:val="subscript"/>
                <w:lang w:val="pt-BR" w:eastAsia="zh-CN" w:bidi="ar-SA"/>
              </w:rPr>
              <w:t>3052</w:t>
            </w:r>
          </w:p>
        </w:tc>
      </w:tr>
      <w:tr>
        <w:tblPrEx>
          <w:tblCellMar>
            <w:top w:w="0" w:type="dxa"/>
            <w:left w:w="108" w:type="dxa"/>
            <w:bottom w:w="0" w:type="dxa"/>
            <w:right w:w="108" w:type="dxa"/>
          </w:tblCellMar>
        </w:tblPrEx>
        <w:trPr>
          <w:trHeight w:val="301" w:hRule="atLeast"/>
          <w:jc w:val="center"/>
        </w:trPr>
        <w:tc>
          <w:tcPr>
            <w:tcW w:w="4415" w:type="dxa"/>
            <w:tcBorders>
              <w:right w:val="single" w:color="000000" w:sz="4" w:space="0"/>
            </w:tcBorders>
            <w:shd w:val="clear" w:color="auto" w:fill="FFFFFF"/>
            <w:vAlign w:val="center"/>
          </w:tcPr>
          <w:p>
            <w:pPr>
              <w:widowControl/>
              <w:spacing w:before="0" w:after="0"/>
              <w:ind w:left="0" w:hanging="2"/>
              <w:jc w:val="left"/>
              <w:rPr>
                <w:color w:val="000000"/>
                <w:sz w:val="20"/>
                <w:szCs w:val="20"/>
              </w:rPr>
            </w:pPr>
            <w:r>
              <w:rPr>
                <w:color w:val="000000"/>
                <w:kern w:val="0"/>
                <w:sz w:val="20"/>
                <w:szCs w:val="20"/>
              </w:rPr>
              <w:t>Departamento de Economia Aplicada - DEA</w:t>
            </w:r>
          </w:p>
        </w:tc>
        <w:tc>
          <w:tcPr>
            <w:tcW w:w="851" w:type="dxa"/>
            <w:tcBorders>
              <w:left w:val="single" w:color="000000" w:sz="4" w:space="0"/>
            </w:tcBorders>
            <w:shd w:val="clear" w:color="auto" w:fill="FFFFFF"/>
            <w:vAlign w:val="center"/>
          </w:tcPr>
          <w:p>
            <w:pPr>
              <w:widowControl/>
              <w:spacing w:before="0" w:after="0"/>
              <w:ind w:left="0" w:hanging="2"/>
              <w:jc w:val="center"/>
              <w:rPr>
                <w:rFonts w:ascii="Times New Roman" w:hAnsi="Times New Roman" w:eastAsia="Times New Roman" w:cs="Times New Roman"/>
                <w:color w:val="000000"/>
                <w:kern w:val="0"/>
                <w:sz w:val="20"/>
                <w:szCs w:val="20"/>
                <w:vertAlign w:val="subscript"/>
                <w:lang w:val="pt-BR" w:eastAsia="zh-CN" w:bidi="ar-SA"/>
              </w:rPr>
            </w:pPr>
            <w:r>
              <w:rPr>
                <w:rFonts w:eastAsia="Times New Roman" w:cs="Times New Roman"/>
                <w:color w:val="000000"/>
                <w:kern w:val="0"/>
                <w:sz w:val="20"/>
                <w:szCs w:val="20"/>
                <w:vertAlign w:val="subscript"/>
                <w:lang w:val="pt-BR" w:eastAsia="zh-CN" w:bidi="ar-SA"/>
              </w:rPr>
              <w:t>94</w:t>
            </w:r>
          </w:p>
        </w:tc>
        <w:tc>
          <w:tcPr>
            <w:tcW w:w="851" w:type="dxa"/>
            <w:shd w:val="clear" w:color="auto" w:fill="FFFFFF"/>
            <w:vAlign w:val="center"/>
          </w:tcPr>
          <w:p>
            <w:pPr>
              <w:widowControl/>
              <w:spacing w:before="0" w:after="0"/>
              <w:ind w:left="0" w:hanging="2"/>
              <w:jc w:val="center"/>
              <w:rPr>
                <w:rFonts w:ascii="Times New Roman" w:hAnsi="Times New Roman" w:eastAsia="Times New Roman" w:cs="Times New Roman"/>
                <w:color w:val="000000"/>
                <w:kern w:val="0"/>
                <w:sz w:val="20"/>
                <w:szCs w:val="20"/>
                <w:vertAlign w:val="subscript"/>
                <w:lang w:val="pt-BR" w:eastAsia="zh-CN" w:bidi="ar-SA"/>
              </w:rPr>
            </w:pPr>
            <w:r>
              <w:rPr>
                <w:rFonts w:eastAsia="Times New Roman" w:cs="Times New Roman"/>
                <w:color w:val="000000"/>
                <w:kern w:val="0"/>
                <w:sz w:val="20"/>
                <w:szCs w:val="20"/>
                <w:vertAlign w:val="subscript"/>
                <w:lang w:val="pt-BR" w:eastAsia="zh-CN" w:bidi="ar-SA"/>
              </w:rPr>
              <w:t>92</w:t>
            </w:r>
          </w:p>
        </w:tc>
        <w:tc>
          <w:tcPr>
            <w:tcW w:w="851" w:type="dxa"/>
            <w:shd w:val="clear" w:color="auto" w:fill="FFFFFF"/>
            <w:vAlign w:val="center"/>
          </w:tcPr>
          <w:p>
            <w:pPr>
              <w:widowControl/>
              <w:spacing w:before="0" w:after="0"/>
              <w:ind w:left="0" w:hanging="2"/>
              <w:jc w:val="center"/>
              <w:rPr>
                <w:rFonts w:ascii="Times New Roman" w:hAnsi="Times New Roman" w:eastAsia="Times New Roman" w:cs="Times New Roman"/>
                <w:color w:val="000000"/>
                <w:kern w:val="0"/>
                <w:sz w:val="20"/>
                <w:szCs w:val="20"/>
                <w:vertAlign w:val="subscript"/>
                <w:lang w:val="pt-BR" w:eastAsia="zh-CN" w:bidi="ar-SA"/>
              </w:rPr>
            </w:pPr>
            <w:r>
              <w:rPr>
                <w:rFonts w:eastAsia="Times New Roman" w:cs="Times New Roman"/>
                <w:color w:val="000000"/>
                <w:kern w:val="0"/>
                <w:sz w:val="20"/>
                <w:szCs w:val="20"/>
                <w:vertAlign w:val="subscript"/>
                <w:lang w:val="pt-BR" w:eastAsia="zh-CN" w:bidi="ar-SA"/>
              </w:rPr>
              <w:t>122</w:t>
            </w:r>
          </w:p>
        </w:tc>
        <w:tc>
          <w:tcPr>
            <w:tcW w:w="850" w:type="dxa"/>
            <w:shd w:val="clear" w:color="auto" w:fill="FFFFFF"/>
            <w:vAlign w:val="center"/>
          </w:tcPr>
          <w:p>
            <w:pPr>
              <w:widowControl/>
              <w:spacing w:before="0" w:after="0"/>
              <w:ind w:left="0" w:hanging="2"/>
              <w:jc w:val="center"/>
              <w:rPr>
                <w:rFonts w:ascii="Times New Roman" w:hAnsi="Times New Roman" w:eastAsia="Times New Roman" w:cs="Times New Roman"/>
                <w:color w:val="000000"/>
                <w:kern w:val="0"/>
                <w:sz w:val="20"/>
                <w:szCs w:val="20"/>
                <w:vertAlign w:val="subscript"/>
                <w:lang w:val="pt-BR" w:eastAsia="zh-CN" w:bidi="ar-SA"/>
              </w:rPr>
            </w:pPr>
            <w:r>
              <w:rPr>
                <w:rFonts w:eastAsia="Times New Roman" w:cs="Times New Roman"/>
                <w:color w:val="000000"/>
                <w:kern w:val="0"/>
                <w:sz w:val="20"/>
                <w:szCs w:val="20"/>
                <w:vertAlign w:val="subscript"/>
                <w:lang w:val="pt-BR" w:eastAsia="zh-CN" w:bidi="ar-SA"/>
              </w:rPr>
              <w:t>116</w:t>
            </w:r>
          </w:p>
        </w:tc>
        <w:tc>
          <w:tcPr>
            <w:tcW w:w="851" w:type="dxa"/>
            <w:shd w:val="clear" w:color="auto" w:fill="FFFFFF"/>
            <w:vAlign w:val="center"/>
          </w:tcPr>
          <w:p>
            <w:pPr>
              <w:widowControl/>
              <w:spacing w:before="0" w:after="0"/>
              <w:ind w:left="0" w:hanging="2"/>
              <w:jc w:val="center"/>
              <w:rPr>
                <w:rFonts w:ascii="Times New Roman" w:hAnsi="Times New Roman" w:eastAsia="Times New Roman" w:cs="Times New Roman"/>
                <w:color w:val="000000"/>
                <w:kern w:val="0"/>
                <w:sz w:val="20"/>
                <w:szCs w:val="20"/>
                <w:vertAlign w:val="subscript"/>
                <w:lang w:val="pt-BR" w:eastAsia="zh-CN" w:bidi="ar-SA"/>
              </w:rPr>
            </w:pPr>
            <w:r>
              <w:rPr>
                <w:rFonts w:eastAsia="Times New Roman" w:cs="Times New Roman"/>
                <w:color w:val="000000"/>
                <w:kern w:val="0"/>
                <w:sz w:val="20"/>
                <w:szCs w:val="20"/>
                <w:vertAlign w:val="subscript"/>
                <w:lang w:val="pt-BR" w:eastAsia="zh-CN" w:bidi="ar-SA"/>
              </w:rPr>
              <w:t>571</w:t>
            </w:r>
          </w:p>
        </w:tc>
        <w:tc>
          <w:tcPr>
            <w:tcW w:w="851" w:type="dxa"/>
            <w:shd w:val="clear" w:color="auto" w:fill="FFFFFF"/>
            <w:vAlign w:val="center"/>
          </w:tcPr>
          <w:p>
            <w:pPr>
              <w:widowControl/>
              <w:spacing w:before="0" w:after="0"/>
              <w:ind w:left="0" w:hanging="2"/>
              <w:jc w:val="center"/>
              <w:rPr>
                <w:rFonts w:ascii="Times New Roman" w:hAnsi="Times New Roman" w:eastAsia="Times New Roman" w:cs="Times New Roman"/>
                <w:color w:val="000000"/>
                <w:kern w:val="0"/>
                <w:sz w:val="20"/>
                <w:szCs w:val="20"/>
                <w:vertAlign w:val="subscript"/>
                <w:lang w:val="pt-BR" w:eastAsia="zh-CN" w:bidi="ar-SA"/>
              </w:rPr>
            </w:pPr>
            <w:r>
              <w:rPr>
                <w:rFonts w:eastAsia="Times New Roman" w:cs="Times New Roman"/>
                <w:color w:val="000000"/>
                <w:kern w:val="0"/>
                <w:sz w:val="20"/>
                <w:szCs w:val="20"/>
                <w:vertAlign w:val="subscript"/>
                <w:lang w:val="pt-BR" w:eastAsia="zh-CN" w:bidi="ar-SA"/>
              </w:rPr>
              <w:t>590</w:t>
            </w:r>
          </w:p>
        </w:tc>
      </w:tr>
      <w:tr>
        <w:tblPrEx>
          <w:tblCellMar>
            <w:top w:w="0" w:type="dxa"/>
            <w:left w:w="108" w:type="dxa"/>
            <w:bottom w:w="0" w:type="dxa"/>
            <w:right w:w="108" w:type="dxa"/>
          </w:tblCellMar>
        </w:tblPrEx>
        <w:trPr>
          <w:trHeight w:val="301" w:hRule="atLeast"/>
          <w:jc w:val="center"/>
        </w:trPr>
        <w:tc>
          <w:tcPr>
            <w:tcW w:w="4415" w:type="dxa"/>
            <w:tcBorders>
              <w:right w:val="single" w:color="000000" w:sz="4" w:space="0"/>
            </w:tcBorders>
            <w:shd w:val="clear" w:color="auto" w:fill="FFFFFF"/>
            <w:vAlign w:val="center"/>
          </w:tcPr>
          <w:p>
            <w:pPr>
              <w:widowControl/>
              <w:spacing w:before="0" w:after="0"/>
              <w:ind w:left="0" w:hanging="2"/>
              <w:jc w:val="left"/>
              <w:rPr>
                <w:color w:val="000000"/>
                <w:sz w:val="20"/>
                <w:szCs w:val="20"/>
              </w:rPr>
            </w:pPr>
            <w:r>
              <w:rPr>
                <w:color w:val="000000"/>
                <w:kern w:val="0"/>
                <w:sz w:val="20"/>
                <w:szCs w:val="20"/>
              </w:rPr>
              <w:t>Departamento de Teoria Econômica - DTE</w:t>
            </w:r>
          </w:p>
        </w:tc>
        <w:tc>
          <w:tcPr>
            <w:tcW w:w="851" w:type="dxa"/>
            <w:tcBorders>
              <w:left w:val="single" w:color="000000" w:sz="4" w:space="0"/>
            </w:tcBorders>
            <w:shd w:val="clear" w:color="auto" w:fill="FFFFFF"/>
            <w:vAlign w:val="center"/>
          </w:tcPr>
          <w:p>
            <w:pPr>
              <w:widowControl/>
              <w:spacing w:before="0" w:after="0"/>
              <w:ind w:left="0" w:hanging="2"/>
              <w:jc w:val="center"/>
              <w:rPr>
                <w:rFonts w:ascii="Times New Roman" w:hAnsi="Times New Roman" w:eastAsia="Times New Roman" w:cs="Times New Roman"/>
                <w:color w:val="000000"/>
                <w:kern w:val="0"/>
                <w:sz w:val="20"/>
                <w:szCs w:val="20"/>
                <w:vertAlign w:val="subscript"/>
                <w:lang w:val="pt-BR" w:eastAsia="zh-CN" w:bidi="ar-SA"/>
              </w:rPr>
            </w:pPr>
            <w:r>
              <w:rPr>
                <w:rFonts w:eastAsia="Times New Roman" w:cs="Times New Roman"/>
                <w:color w:val="000000"/>
                <w:kern w:val="0"/>
                <w:sz w:val="20"/>
                <w:szCs w:val="20"/>
                <w:vertAlign w:val="subscript"/>
                <w:lang w:val="pt-BR" w:eastAsia="zh-CN" w:bidi="ar-SA"/>
              </w:rPr>
              <w:t>51</w:t>
            </w:r>
          </w:p>
        </w:tc>
        <w:tc>
          <w:tcPr>
            <w:tcW w:w="851" w:type="dxa"/>
            <w:shd w:val="clear" w:color="auto" w:fill="FFFFFF"/>
            <w:vAlign w:val="center"/>
          </w:tcPr>
          <w:p>
            <w:pPr>
              <w:widowControl/>
              <w:spacing w:before="0" w:after="0"/>
              <w:ind w:left="0" w:hanging="2"/>
              <w:jc w:val="center"/>
              <w:rPr>
                <w:rFonts w:ascii="Times New Roman" w:hAnsi="Times New Roman" w:eastAsia="Times New Roman" w:cs="Times New Roman"/>
                <w:color w:val="000000"/>
                <w:kern w:val="0"/>
                <w:sz w:val="20"/>
                <w:szCs w:val="20"/>
                <w:vertAlign w:val="subscript"/>
                <w:lang w:val="pt-BR" w:eastAsia="zh-CN" w:bidi="ar-SA"/>
              </w:rPr>
            </w:pPr>
            <w:r>
              <w:rPr>
                <w:rFonts w:eastAsia="Times New Roman" w:cs="Times New Roman"/>
                <w:color w:val="000000"/>
                <w:kern w:val="0"/>
                <w:sz w:val="20"/>
                <w:szCs w:val="20"/>
                <w:vertAlign w:val="subscript"/>
                <w:lang w:val="pt-BR" w:eastAsia="zh-CN" w:bidi="ar-SA"/>
              </w:rPr>
              <w:t>54</w:t>
            </w:r>
          </w:p>
        </w:tc>
        <w:tc>
          <w:tcPr>
            <w:tcW w:w="851" w:type="dxa"/>
            <w:shd w:val="clear" w:color="auto" w:fill="FFFFFF"/>
            <w:vAlign w:val="center"/>
          </w:tcPr>
          <w:p>
            <w:pPr>
              <w:widowControl/>
              <w:spacing w:before="0" w:after="0"/>
              <w:ind w:left="0" w:hanging="2"/>
              <w:jc w:val="center"/>
              <w:rPr>
                <w:rFonts w:ascii="Times New Roman" w:hAnsi="Times New Roman" w:eastAsia="Times New Roman" w:cs="Times New Roman"/>
                <w:color w:val="000000"/>
                <w:kern w:val="0"/>
                <w:sz w:val="20"/>
                <w:szCs w:val="20"/>
                <w:vertAlign w:val="subscript"/>
                <w:lang w:val="pt-BR" w:eastAsia="zh-CN" w:bidi="ar-SA"/>
              </w:rPr>
            </w:pPr>
            <w:r>
              <w:rPr>
                <w:rFonts w:eastAsia="Times New Roman" w:cs="Times New Roman"/>
                <w:color w:val="000000"/>
                <w:kern w:val="0"/>
                <w:sz w:val="20"/>
                <w:szCs w:val="20"/>
                <w:vertAlign w:val="subscript"/>
                <w:lang w:val="pt-BR" w:eastAsia="zh-CN" w:bidi="ar-SA"/>
              </w:rPr>
              <w:t>65</w:t>
            </w:r>
          </w:p>
        </w:tc>
        <w:tc>
          <w:tcPr>
            <w:tcW w:w="850" w:type="dxa"/>
            <w:shd w:val="clear" w:color="auto" w:fill="FFFFFF"/>
            <w:vAlign w:val="center"/>
          </w:tcPr>
          <w:p>
            <w:pPr>
              <w:widowControl/>
              <w:spacing w:before="0" w:after="0"/>
              <w:ind w:left="0" w:hanging="2"/>
              <w:jc w:val="center"/>
              <w:rPr>
                <w:rFonts w:ascii="Times New Roman" w:hAnsi="Times New Roman" w:eastAsia="Times New Roman" w:cs="Times New Roman"/>
                <w:color w:val="000000"/>
                <w:kern w:val="0"/>
                <w:sz w:val="20"/>
                <w:szCs w:val="20"/>
                <w:vertAlign w:val="subscript"/>
                <w:lang w:val="pt-BR" w:eastAsia="zh-CN" w:bidi="ar-SA"/>
              </w:rPr>
            </w:pPr>
            <w:r>
              <w:rPr>
                <w:rFonts w:eastAsia="Times New Roman" w:cs="Times New Roman"/>
                <w:color w:val="000000"/>
                <w:kern w:val="0"/>
                <w:sz w:val="20"/>
                <w:szCs w:val="20"/>
                <w:vertAlign w:val="subscript"/>
                <w:lang w:val="pt-BR" w:eastAsia="zh-CN" w:bidi="ar-SA"/>
              </w:rPr>
              <w:t>63</w:t>
            </w:r>
          </w:p>
        </w:tc>
        <w:tc>
          <w:tcPr>
            <w:tcW w:w="851" w:type="dxa"/>
            <w:shd w:val="clear" w:color="auto" w:fill="FFFFFF"/>
            <w:vAlign w:val="center"/>
          </w:tcPr>
          <w:p>
            <w:pPr>
              <w:widowControl/>
              <w:spacing w:before="0" w:after="0"/>
              <w:ind w:left="0" w:hanging="2"/>
              <w:jc w:val="center"/>
              <w:rPr>
                <w:rFonts w:ascii="Times New Roman" w:hAnsi="Times New Roman" w:eastAsia="Times New Roman" w:cs="Times New Roman"/>
                <w:color w:val="000000"/>
                <w:kern w:val="0"/>
                <w:sz w:val="20"/>
                <w:szCs w:val="20"/>
                <w:vertAlign w:val="subscript"/>
                <w:lang w:val="pt-BR" w:eastAsia="zh-CN" w:bidi="ar-SA"/>
              </w:rPr>
            </w:pPr>
            <w:r>
              <w:rPr>
                <w:rFonts w:eastAsia="Times New Roman" w:cs="Times New Roman"/>
                <w:color w:val="000000"/>
                <w:kern w:val="0"/>
                <w:sz w:val="20"/>
                <w:szCs w:val="20"/>
                <w:vertAlign w:val="subscript"/>
                <w:lang w:val="pt-BR" w:eastAsia="zh-CN" w:bidi="ar-SA"/>
              </w:rPr>
              <w:t>1625</w:t>
            </w:r>
          </w:p>
        </w:tc>
        <w:tc>
          <w:tcPr>
            <w:tcW w:w="851" w:type="dxa"/>
            <w:shd w:val="clear" w:color="auto" w:fill="FFFFFF"/>
            <w:vAlign w:val="center"/>
          </w:tcPr>
          <w:p>
            <w:pPr>
              <w:widowControl/>
              <w:spacing w:before="0" w:after="0"/>
              <w:ind w:left="0" w:hanging="2"/>
              <w:jc w:val="center"/>
              <w:rPr>
                <w:rFonts w:ascii="Times New Roman" w:hAnsi="Times New Roman" w:eastAsia="Times New Roman" w:cs="Times New Roman"/>
                <w:color w:val="000000"/>
                <w:kern w:val="0"/>
                <w:sz w:val="20"/>
                <w:szCs w:val="20"/>
                <w:vertAlign w:val="subscript"/>
                <w:lang w:val="pt-BR" w:eastAsia="zh-CN" w:bidi="ar-SA"/>
              </w:rPr>
            </w:pPr>
            <w:r>
              <w:rPr>
                <w:rFonts w:eastAsia="Times New Roman" w:cs="Times New Roman"/>
                <w:color w:val="000000"/>
                <w:kern w:val="0"/>
                <w:sz w:val="20"/>
                <w:szCs w:val="20"/>
                <w:vertAlign w:val="subscript"/>
                <w:lang w:val="pt-BR" w:eastAsia="zh-CN" w:bidi="ar-SA"/>
              </w:rPr>
              <w:t>1549</w:t>
            </w:r>
          </w:p>
        </w:tc>
      </w:tr>
      <w:tr>
        <w:tblPrEx>
          <w:tblCellMar>
            <w:top w:w="0" w:type="dxa"/>
            <w:left w:w="108" w:type="dxa"/>
            <w:bottom w:w="0" w:type="dxa"/>
            <w:right w:w="108" w:type="dxa"/>
          </w:tblCellMar>
        </w:tblPrEx>
        <w:trPr>
          <w:trHeight w:val="289" w:hRule="atLeast"/>
          <w:jc w:val="center"/>
        </w:trPr>
        <w:tc>
          <w:tcPr>
            <w:tcW w:w="4415" w:type="dxa"/>
            <w:tcBorders>
              <w:top w:val="single" w:color="000000" w:sz="4" w:space="0"/>
              <w:bottom w:val="single" w:color="000000" w:sz="4" w:space="0"/>
              <w:right w:val="single" w:color="000000" w:sz="4" w:space="0"/>
            </w:tcBorders>
            <w:shd w:val="clear" w:color="auto" w:fill="FFFFFF"/>
            <w:vAlign w:val="center"/>
          </w:tcPr>
          <w:p>
            <w:pPr>
              <w:widowControl/>
              <w:spacing w:before="0" w:after="0"/>
              <w:ind w:left="0" w:hanging="2"/>
              <w:jc w:val="left"/>
              <w:rPr>
                <w:color w:val="000000"/>
                <w:sz w:val="20"/>
                <w:szCs w:val="20"/>
              </w:rPr>
            </w:pPr>
            <w:r>
              <w:rPr>
                <w:b/>
                <w:color w:val="000000"/>
                <w:kern w:val="0"/>
                <w:sz w:val="20"/>
                <w:szCs w:val="20"/>
              </w:rPr>
              <w:t>Totais</w:t>
            </w:r>
          </w:p>
        </w:tc>
        <w:tc>
          <w:tcPr>
            <w:tcW w:w="851" w:type="dxa"/>
            <w:tcBorders>
              <w:top w:val="single" w:color="000000" w:sz="4" w:space="0"/>
              <w:left w:val="single" w:color="000000" w:sz="4" w:space="0"/>
              <w:bottom w:val="single" w:color="000000" w:sz="4" w:space="0"/>
            </w:tcBorders>
            <w:shd w:val="clear" w:color="auto" w:fill="FFFFFF"/>
          </w:tcPr>
          <w:p>
            <w:pPr>
              <w:widowControl/>
              <w:spacing w:before="0" w:after="0"/>
              <w:ind w:left="0" w:hanging="2"/>
              <w:jc w:val="center"/>
              <w:rPr>
                <w:b/>
                <w:color w:val="000000"/>
                <w:sz w:val="20"/>
                <w:szCs w:val="20"/>
              </w:rPr>
            </w:pPr>
            <w:r>
              <w:rPr>
                <w:b/>
                <w:color w:val="000000"/>
                <w:kern w:val="0"/>
                <w:sz w:val="20"/>
                <w:szCs w:val="20"/>
              </w:rPr>
              <w:t>262</w:t>
            </w:r>
          </w:p>
        </w:tc>
        <w:tc>
          <w:tcPr>
            <w:tcW w:w="851" w:type="dxa"/>
            <w:tcBorders>
              <w:top w:val="single" w:color="000000" w:sz="4" w:space="0"/>
              <w:bottom w:val="single" w:color="000000" w:sz="4" w:space="0"/>
            </w:tcBorders>
            <w:shd w:val="clear" w:color="auto" w:fill="FFFFFF"/>
          </w:tcPr>
          <w:p>
            <w:pPr>
              <w:widowControl/>
              <w:spacing w:before="0" w:after="0"/>
              <w:ind w:left="0" w:hanging="2"/>
              <w:jc w:val="center"/>
              <w:rPr>
                <w:b/>
                <w:color w:val="000000"/>
                <w:sz w:val="20"/>
                <w:szCs w:val="20"/>
              </w:rPr>
            </w:pPr>
            <w:r>
              <w:rPr>
                <w:b/>
                <w:color w:val="000000"/>
                <w:kern w:val="0"/>
                <w:sz w:val="20"/>
                <w:szCs w:val="20"/>
              </w:rPr>
              <w:t>270</w:t>
            </w:r>
          </w:p>
        </w:tc>
        <w:tc>
          <w:tcPr>
            <w:tcW w:w="851" w:type="dxa"/>
            <w:tcBorders>
              <w:top w:val="single" w:color="000000" w:sz="4" w:space="0"/>
              <w:bottom w:val="single" w:color="000000" w:sz="4" w:space="0"/>
            </w:tcBorders>
            <w:shd w:val="clear" w:color="auto" w:fill="FFFFFF"/>
          </w:tcPr>
          <w:p>
            <w:pPr>
              <w:widowControl/>
              <w:spacing w:before="0" w:after="0"/>
              <w:ind w:left="0" w:hanging="2"/>
              <w:jc w:val="center"/>
              <w:rPr>
                <w:b/>
                <w:sz w:val="20"/>
                <w:szCs w:val="20"/>
              </w:rPr>
            </w:pPr>
            <w:r>
              <w:rPr>
                <w:b/>
                <w:kern w:val="0"/>
                <w:sz w:val="20"/>
                <w:szCs w:val="20"/>
              </w:rPr>
              <w:t>389</w:t>
            </w:r>
          </w:p>
        </w:tc>
        <w:tc>
          <w:tcPr>
            <w:tcW w:w="850" w:type="dxa"/>
            <w:tcBorders>
              <w:top w:val="single" w:color="000000" w:sz="4" w:space="0"/>
              <w:bottom w:val="single" w:color="000000" w:sz="4" w:space="0"/>
            </w:tcBorders>
            <w:shd w:val="clear" w:color="auto" w:fill="FFFFFF"/>
          </w:tcPr>
          <w:p>
            <w:pPr>
              <w:widowControl/>
              <w:spacing w:before="0" w:after="0"/>
              <w:ind w:left="0" w:hanging="2"/>
              <w:jc w:val="center"/>
              <w:rPr>
                <w:b/>
                <w:sz w:val="20"/>
                <w:szCs w:val="20"/>
              </w:rPr>
            </w:pPr>
            <w:r>
              <w:rPr>
                <w:b/>
                <w:kern w:val="0"/>
                <w:sz w:val="20"/>
                <w:szCs w:val="20"/>
              </w:rPr>
              <w:t>384</w:t>
            </w:r>
          </w:p>
        </w:tc>
        <w:tc>
          <w:tcPr>
            <w:tcW w:w="851" w:type="dxa"/>
            <w:tcBorders>
              <w:top w:val="single" w:color="000000" w:sz="4" w:space="0"/>
              <w:bottom w:val="single" w:color="000000" w:sz="4" w:space="0"/>
            </w:tcBorders>
            <w:shd w:val="clear" w:color="auto" w:fill="FFFFFF"/>
          </w:tcPr>
          <w:p>
            <w:pPr>
              <w:widowControl/>
              <w:spacing w:before="0" w:after="0"/>
              <w:ind w:left="0" w:hanging="2"/>
              <w:jc w:val="center"/>
              <w:rPr>
                <w:b/>
                <w:sz w:val="20"/>
                <w:szCs w:val="20"/>
              </w:rPr>
            </w:pPr>
            <w:r>
              <w:rPr>
                <w:b/>
                <w:kern w:val="0"/>
                <w:sz w:val="20"/>
                <w:szCs w:val="20"/>
              </w:rPr>
              <w:t>8770</w:t>
            </w:r>
          </w:p>
        </w:tc>
        <w:tc>
          <w:tcPr>
            <w:tcW w:w="851" w:type="dxa"/>
            <w:tcBorders>
              <w:top w:val="single" w:color="000000" w:sz="4" w:space="0"/>
              <w:bottom w:val="single" w:color="000000" w:sz="4" w:space="0"/>
            </w:tcBorders>
            <w:shd w:val="clear" w:color="auto" w:fill="FFFFFF"/>
          </w:tcPr>
          <w:p>
            <w:pPr>
              <w:widowControl/>
              <w:spacing w:before="0" w:after="0"/>
              <w:ind w:left="0" w:hanging="2"/>
              <w:jc w:val="center"/>
              <w:rPr>
                <w:b/>
                <w:sz w:val="20"/>
                <w:szCs w:val="20"/>
              </w:rPr>
            </w:pPr>
            <w:r>
              <w:rPr>
                <w:b/>
                <w:kern w:val="0"/>
                <w:sz w:val="20"/>
                <w:szCs w:val="20"/>
              </w:rPr>
              <w:t>8697</w:t>
            </w:r>
          </w:p>
        </w:tc>
      </w:tr>
    </w:tbl>
    <w:p>
      <w:pPr>
        <w:spacing w:line="240" w:lineRule="auto"/>
        <w:ind w:left="0" w:hanging="2"/>
        <w:jc w:val="both"/>
        <w:rPr>
          <w:color w:val="000000"/>
          <w:sz w:val="16"/>
          <w:szCs w:val="16"/>
        </w:rPr>
      </w:pPr>
      <w:bookmarkStart w:id="3" w:name="_heading=h.147n2zr"/>
      <w:bookmarkEnd w:id="3"/>
    </w:p>
    <w:sectPr>
      <w:pgSz w:w="11906" w:h="16838"/>
      <w:pgMar w:top="1417" w:right="1701" w:bottom="1417" w:left="1701" w:header="0" w:footer="0" w:gutter="0"/>
      <w:pgBorders>
        <w:top w:val="none" w:sz="0" w:space="0"/>
        <w:left w:val="none" w:sz="0" w:space="0"/>
        <w:bottom w:val="none" w:sz="0" w:space="0"/>
        <w:right w:val="none" w:sz="0" w:space="0"/>
      </w:pgBorders>
      <w:pgNumType w:fmt="decimal"/>
      <w:cols w:space="720" w:num="1"/>
      <w:formProt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02FF" w:usb1="4000ACFF" w:usb2="00000001" w:usb3="00000000" w:csb0="2000019F" w:csb1="00000000"/>
  </w:font>
  <w:font w:name="Liberation Sans">
    <w:panose1 w:val="020B0604020202020204"/>
    <w:charset w:val="00"/>
    <w:family w:val="swiss"/>
    <w:pitch w:val="default"/>
    <w:sig w:usb0="E0000AFF" w:usb1="500078FF" w:usb2="00000021" w:usb3="00000000" w:csb0="600001BF" w:csb1="DFF70000"/>
  </w:font>
  <w:font w:name="Microsoft YaHei">
    <w:panose1 w:val="020B0503020204020204"/>
    <w:charset w:val="86"/>
    <w:family w:val="auto"/>
    <w:pitch w:val="default"/>
    <w:sig w:usb0="80000287" w:usb1="280F3C52" w:usb2="00000016" w:usb3="00000000" w:csb0="0004001F" w:csb1="00000000"/>
  </w:font>
  <w:font w:name="Lucida Sans">
    <w:panose1 w:val="020B0602030504020204"/>
    <w:charset w:val="00"/>
    <w:family w:val="auto"/>
    <w:pitch w:val="default"/>
    <w:sig w:usb0="00000003" w:usb1="00000000" w:usb2="00000000" w:usb3="00000000" w:csb0="20000001" w:csb1="00000000"/>
  </w:font>
  <w:font w:name="Arial;Helvetica;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708"/>
  <w:autoHyphenation/>
  <w:displayHorizontalDrawingGridEvery w:val="1"/>
  <w:displayVerticalDrawingGridEvery w:val="1"/>
  <w:noPunctuationKerning w:val="1"/>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2"/>
  </w:compat>
  <w:rsids>
    <w:rsidRoot w:val="00000000"/>
    <w:rsid w:val="68143F09"/>
    <w:rsid w:val="70B961F6"/>
  </w:rsids>
  <m:mathPr>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atentStyles>
  <w:style w:type="paragraph" w:default="1" w:styleId="1">
    <w:name w:val="Normal"/>
    <w:qFormat/>
    <w:uiPriority w:val="0"/>
    <w:pPr>
      <w:widowControl/>
      <w:suppressAutoHyphens/>
      <w:bidi w:val="0"/>
      <w:spacing w:before="0" w:after="0" w:line="1" w:lineRule="atLeast"/>
      <w:ind w:left="-1" w:hanging="1"/>
      <w:jc w:val="left"/>
      <w:textAlignment w:val="top"/>
      <w:outlineLvl w:val="0"/>
    </w:pPr>
    <w:rPr>
      <w:rFonts w:ascii="Times New Roman" w:hAnsi="Times New Roman" w:eastAsia="Times New Roman" w:cs="Times New Roman"/>
      <w:color w:val="auto"/>
      <w:kern w:val="0"/>
      <w:sz w:val="24"/>
      <w:szCs w:val="24"/>
      <w:vertAlign w:val="subscript"/>
      <w:lang w:val="pt-BR" w:eastAsia="zh-CN" w:bidi="ar-SA"/>
    </w:rPr>
  </w:style>
  <w:style w:type="character" w:default="1" w:styleId="2">
    <w:name w:val="Default Paragraph Font"/>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Strong"/>
    <w:basedOn w:val="2"/>
    <w:qFormat/>
    <w:uiPriority w:val="22"/>
    <w:rPr>
      <w:b/>
      <w:bCs/>
    </w:rPr>
  </w:style>
  <w:style w:type="character" w:styleId="5">
    <w:name w:val="Hyperlink"/>
    <w:basedOn w:val="2"/>
    <w:semiHidden/>
    <w:unhideWhenUsed/>
    <w:qFormat/>
    <w:uiPriority w:val="99"/>
    <w:rPr>
      <w:color w:val="0000FF"/>
      <w:u w:val="single"/>
    </w:rPr>
  </w:style>
  <w:style w:type="paragraph" w:styleId="6">
    <w:name w:val="List"/>
    <w:basedOn w:val="7"/>
    <w:uiPriority w:val="0"/>
    <w:rPr>
      <w:rFonts w:cs="Lucida Sans"/>
    </w:rPr>
  </w:style>
  <w:style w:type="paragraph" w:styleId="7">
    <w:name w:val="Body Text"/>
    <w:basedOn w:val="1"/>
    <w:uiPriority w:val="0"/>
    <w:pPr>
      <w:spacing w:before="0" w:after="140" w:line="276" w:lineRule="auto"/>
    </w:pPr>
  </w:style>
  <w:style w:type="paragraph" w:styleId="8">
    <w:name w:val="caption"/>
    <w:basedOn w:val="1"/>
    <w:next w:val="1"/>
    <w:qFormat/>
    <w:uiPriority w:val="0"/>
    <w:pPr>
      <w:suppressLineNumbers/>
      <w:spacing w:before="120" w:after="120"/>
    </w:pPr>
    <w:rPr>
      <w:rFonts w:cs="Lucida Sans"/>
      <w:i/>
      <w:iCs/>
      <w:sz w:val="24"/>
      <w:szCs w:val="24"/>
    </w:rPr>
  </w:style>
  <w:style w:type="table" w:styleId="9">
    <w:name w:val="Table Grid"/>
    <w:basedOn w:val="3"/>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Título1"/>
    <w:basedOn w:val="1"/>
    <w:next w:val="7"/>
    <w:qFormat/>
    <w:uiPriority w:val="0"/>
    <w:pPr>
      <w:keepNext/>
      <w:spacing w:before="240" w:after="120"/>
    </w:pPr>
    <w:rPr>
      <w:rFonts w:ascii="Liberation Sans" w:hAnsi="Liberation Sans" w:eastAsia="Microsoft YaHei" w:cs="Lucida Sans"/>
      <w:sz w:val="28"/>
      <w:szCs w:val="28"/>
    </w:rPr>
  </w:style>
  <w:style w:type="paragraph" w:customStyle="1" w:styleId="11">
    <w:name w:val="Índice"/>
    <w:basedOn w:val="1"/>
    <w:qFormat/>
    <w:uiPriority w:val="0"/>
    <w:pPr>
      <w:suppressLineNumbers/>
    </w:pPr>
    <w:rPr>
      <w:rFonts w:cs="Lucida Sans"/>
    </w:rPr>
  </w:style>
  <w:style w:type="paragraph" w:customStyle="1" w:styleId="12">
    <w:name w:val="Conteúdo da tabela"/>
    <w:basedOn w:val="1"/>
    <w:qFormat/>
    <w:uiPriority w:val="0"/>
    <w:pPr>
      <w:widowControl w:val="0"/>
      <w:suppressLineNumbers/>
    </w:pPr>
  </w:style>
  <w:style w:type="paragraph" w:customStyle="1" w:styleId="13">
    <w:name w:val="Título de tabela"/>
    <w:basedOn w:val="12"/>
    <w:qFormat/>
    <w:uiPriority w:val="0"/>
    <w:pPr>
      <w:suppressLineNumbers/>
      <w:jc w:val="center"/>
    </w:pPr>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1982</Words>
  <Characters>11772</Characters>
  <Paragraphs>244</Paragraphs>
  <TotalTime>5</TotalTime>
  <ScaleCrop>false</ScaleCrop>
  <LinksUpToDate>false</LinksUpToDate>
  <CharactersWithSpaces>13534</CharactersWithSpaces>
  <Application>WPS Office_11.2.0.10463_F1E327BC-269C-435d-A152-05C5408002CA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2022-12-08T19:30:00Z</dcterms:created>
  <dc:creator>Renato</dc:creator>
  <cp:lastModifiedBy>UFC</cp:lastModifiedBy>
  <dcterms:modified xsi:type="dcterms:W3CDTF">2023-12-20T18:48:50Z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18EA776AA5B9457E8908FC8F8342D26A</vt:lpwstr>
  </property>
  <property fmtid="{D5CDD505-2E9C-101B-9397-08002B2CF9AE}" pid="3" name="KSOProductBuildVer">
    <vt:lpwstr>1046-11.2.0.10463</vt:lpwstr>
  </property>
</Properties>
</file>