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hanging="2"/>
        <w:jc w:val="center"/>
        <w:rPr>
          <w:color w:val="000000"/>
        </w:rPr>
      </w:pPr>
      <w:r>
        <w:rPr>
          <w:b/>
          <w:color w:val="000000"/>
        </w:rPr>
        <w:t>FACULDADE DE ECONOMIA, ADMINISTRAÇÃO, ATUÁRIA E CONTABILIDADE</w:t>
      </w:r>
    </w:p>
    <w:p>
      <w:pPr>
        <w:ind w:left="0" w:hanging="2"/>
        <w:rPr>
          <w:color w:val="000000"/>
        </w:rPr>
      </w:pPr>
    </w:p>
    <w:p>
      <w:pPr>
        <w:spacing w:line="360" w:lineRule="auto"/>
        <w:ind w:left="0" w:hanging="2"/>
        <w:jc w:val="center"/>
        <w:rPr>
          <w:color w:val="000000"/>
        </w:rPr>
      </w:pPr>
      <w:r>
        <w:rPr>
          <w:b/>
          <w:color w:val="000000"/>
        </w:rPr>
        <w:t>RELATÓRIO ANUAL DE ATIVIDADES</w:t>
      </w:r>
    </w:p>
    <w:p>
      <w:pPr>
        <w:spacing w:line="360" w:lineRule="auto"/>
        <w:ind w:left="0" w:hanging="2"/>
        <w:jc w:val="center"/>
        <w:rPr>
          <w:b/>
          <w:color w:val="000000"/>
          <w:lang w:val="pt-BR"/>
        </w:rPr>
      </w:pPr>
      <w:r>
        <w:rPr>
          <w:b/>
          <w:color w:val="000000"/>
        </w:rPr>
        <w:t>Base 202</w:t>
      </w:r>
      <w:r>
        <w:rPr>
          <w:b/>
          <w:color w:val="000000"/>
          <w:lang w:val="pt-BR"/>
        </w:rPr>
        <w:t>3</w:t>
      </w:r>
    </w:p>
    <w:p>
      <w:pPr>
        <w:spacing w:line="360" w:lineRule="auto"/>
        <w:ind w:left="0" w:hanging="2"/>
        <w:jc w:val="center"/>
        <w:rPr>
          <w:b/>
          <w:color w:val="000000"/>
        </w:rPr>
      </w:pPr>
    </w:p>
    <w:p>
      <w:pPr>
        <w:spacing w:line="360" w:lineRule="auto"/>
        <w:ind w:left="0" w:hanging="2"/>
        <w:jc w:val="both"/>
        <w:rPr>
          <w:color w:val="000000"/>
        </w:rPr>
      </w:pPr>
      <w:r>
        <w:rPr>
          <w:color w:val="000000"/>
        </w:rPr>
        <w:t>O objetivo principal desse relatório é apresentar à sociedade, inclusive aos órgãos de controle, os principais resultados que a FEAAC alcançou no ano de 202</w:t>
      </w:r>
      <w:r>
        <w:rPr>
          <w:color w:val="000000"/>
          <w:lang w:val="pt-BR"/>
        </w:rPr>
        <w:t>3</w:t>
      </w:r>
      <w:r>
        <w:rPr>
          <w:color w:val="000000"/>
        </w:rPr>
        <w:t xml:space="preserve"> face aos objetivos estabelecidos no Plano de Desenvolvimento Institucional (PDI). </w:t>
      </w:r>
    </w:p>
    <w:p>
      <w:pPr>
        <w:keepNext/>
        <w:tabs>
          <w:tab w:val="left" w:pos="432"/>
        </w:tabs>
        <w:spacing w:line="360" w:lineRule="auto"/>
        <w:ind w:left="0" w:hanging="2"/>
        <w:rPr>
          <w:b/>
          <w:color w:val="000000"/>
        </w:rPr>
      </w:pPr>
    </w:p>
    <w:p>
      <w:pPr>
        <w:keepNext/>
        <w:tabs>
          <w:tab w:val="left" w:pos="432"/>
        </w:tabs>
        <w:spacing w:line="360" w:lineRule="auto"/>
        <w:ind w:left="0" w:hanging="2"/>
        <w:rPr>
          <w:b/>
          <w:color w:val="000000"/>
        </w:rPr>
      </w:pPr>
      <w:r>
        <w:rPr>
          <w:b/>
          <w:color w:val="000000"/>
        </w:rPr>
        <w:t>Administração da FEAAC</w:t>
      </w:r>
    </w:p>
    <w:p>
      <w:pPr>
        <w:spacing w:line="360" w:lineRule="auto"/>
        <w:ind w:left="0" w:hanging="2"/>
        <w:rPr>
          <w:color w:val="000000"/>
        </w:rPr>
      </w:pPr>
      <w:bookmarkStart w:id="0" w:name="_heading=h.2et92p0"/>
      <w:bookmarkEnd w:id="0"/>
    </w:p>
    <w:p>
      <w:pPr>
        <w:spacing w:line="360" w:lineRule="auto"/>
        <w:ind w:left="0" w:hanging="2"/>
        <w:jc w:val="both"/>
        <w:rPr>
          <w:color w:val="000000"/>
        </w:rPr>
      </w:pPr>
      <w:r>
        <w:rPr>
          <w:color w:val="000000"/>
        </w:rPr>
        <w:t xml:space="preserve">Diretor: Prof. </w:t>
      </w:r>
      <w:r>
        <w:rPr>
          <w:color w:val="000000"/>
          <w:lang w:val="pt-BR"/>
        </w:rPr>
        <w:t>Carlos Adriano Santos Gomes Gordiano</w:t>
      </w:r>
    </w:p>
    <w:p>
      <w:pPr>
        <w:spacing w:line="360" w:lineRule="auto"/>
        <w:ind w:left="0" w:hanging="2"/>
        <w:jc w:val="both"/>
        <w:rPr>
          <w:color w:val="000000"/>
        </w:rPr>
      </w:pPr>
      <w:r>
        <w:rPr>
          <w:color w:val="000000"/>
        </w:rPr>
        <w:t xml:space="preserve">Vice-Diretor: Prof. </w:t>
      </w:r>
      <w:r>
        <w:rPr>
          <w:color w:val="000000"/>
          <w:lang w:val="pt-BR"/>
        </w:rPr>
        <w:t>José Carlos Lázaro da Silva Filho</w:t>
      </w:r>
    </w:p>
    <w:p>
      <w:pPr>
        <w:spacing w:line="360" w:lineRule="auto"/>
        <w:ind w:left="0" w:hanging="2"/>
        <w:jc w:val="both"/>
        <w:rPr>
          <w:color w:val="000000"/>
        </w:rPr>
      </w:pPr>
    </w:p>
    <w:p>
      <w:pPr>
        <w:keepNext/>
        <w:tabs>
          <w:tab w:val="left" w:pos="432"/>
        </w:tabs>
        <w:spacing w:line="360" w:lineRule="auto"/>
        <w:ind w:left="0" w:hanging="2"/>
        <w:rPr>
          <w:b/>
        </w:rPr>
      </w:pPr>
      <w:r>
        <w:rPr>
          <w:b/>
        </w:rPr>
        <w:t>Quadro docente</w:t>
      </w:r>
    </w:p>
    <w:p>
      <w:pPr>
        <w:spacing w:line="360" w:lineRule="auto"/>
        <w:ind w:left="0" w:hanging="2"/>
        <w:jc w:val="both"/>
        <w:rPr>
          <w:color w:val="000000"/>
        </w:rPr>
      </w:pPr>
    </w:p>
    <w:p>
      <w:pPr>
        <w:spacing w:line="360" w:lineRule="auto"/>
        <w:ind w:left="0" w:hanging="2"/>
        <w:jc w:val="both"/>
        <w:rPr>
          <w:color w:val="000000"/>
        </w:rPr>
      </w:pPr>
      <w:r>
        <w:rPr>
          <w:color w:val="000000"/>
        </w:rPr>
        <w:t>Em 202</w:t>
      </w:r>
      <w:r>
        <w:rPr>
          <w:color w:val="000000"/>
          <w:lang w:val="pt-BR"/>
        </w:rPr>
        <w:t>3</w:t>
      </w:r>
      <w:r>
        <w:rPr>
          <w:color w:val="000000"/>
        </w:rPr>
        <w:t>, o quadro de professores da FEAAC constituiu-se de 1</w:t>
      </w:r>
      <w:r>
        <w:rPr>
          <w:color w:val="000000"/>
          <w:lang w:val="pt-BR"/>
        </w:rPr>
        <w:t>3</w:t>
      </w:r>
      <w:r>
        <w:rPr>
          <w:color w:val="000000"/>
        </w:rPr>
        <w:t xml:space="preserve">9 professores efetivos e </w:t>
      </w:r>
      <w:r>
        <w:rPr>
          <w:color w:val="auto"/>
        </w:rPr>
        <w:t xml:space="preserve">13 </w:t>
      </w:r>
      <w:r>
        <w:rPr>
          <w:color w:val="000000"/>
        </w:rPr>
        <w:t xml:space="preserve">professores substitutos. </w:t>
      </w:r>
    </w:p>
    <w:p>
      <w:pPr>
        <w:spacing w:line="360" w:lineRule="auto"/>
        <w:ind w:left="0" w:hanging="2"/>
        <w:jc w:val="both"/>
        <w:rPr>
          <w:color w:val="000000"/>
        </w:rPr>
      </w:pPr>
    </w:p>
    <w:p>
      <w:pPr>
        <w:keepNext/>
        <w:tabs>
          <w:tab w:val="left" w:pos="432"/>
        </w:tabs>
        <w:spacing w:line="360" w:lineRule="auto"/>
        <w:ind w:left="0" w:hanging="2"/>
        <w:rPr>
          <w:b/>
          <w:color w:val="000000"/>
        </w:rPr>
      </w:pPr>
      <w:r>
        <w:rPr>
          <w:b/>
          <w:color w:val="000000"/>
        </w:rPr>
        <w:t xml:space="preserve">Quadro técnico-administrativo </w:t>
      </w:r>
    </w:p>
    <w:p>
      <w:pPr>
        <w:spacing w:line="360" w:lineRule="auto"/>
        <w:ind w:left="0" w:hanging="2"/>
        <w:jc w:val="both"/>
        <w:rPr>
          <w:color w:val="000000"/>
          <w:highlight w:val="yellow"/>
        </w:rPr>
      </w:pPr>
    </w:p>
    <w:p>
      <w:pPr>
        <w:spacing w:line="360" w:lineRule="auto"/>
        <w:ind w:left="0" w:hanging="2"/>
        <w:jc w:val="both"/>
        <w:rPr>
          <w:color w:val="000000"/>
        </w:rPr>
      </w:pPr>
      <w:r>
        <w:rPr>
          <w:color w:val="000000"/>
        </w:rPr>
        <w:t>O quadro de técnico-administrativos da FEAAC é composto de 42 servidores.</w:t>
      </w:r>
    </w:p>
    <w:p>
      <w:pPr>
        <w:spacing w:line="360" w:lineRule="auto"/>
        <w:ind w:left="0" w:hanging="2"/>
        <w:jc w:val="both"/>
        <w:rPr>
          <w:color w:val="000000"/>
        </w:rPr>
      </w:pPr>
    </w:p>
    <w:p>
      <w:pPr>
        <w:keepNext/>
        <w:tabs>
          <w:tab w:val="left" w:pos="432"/>
        </w:tabs>
        <w:spacing w:line="360" w:lineRule="auto"/>
        <w:ind w:left="0" w:hanging="2"/>
        <w:rPr>
          <w:b/>
          <w:color w:val="000000"/>
        </w:rPr>
      </w:pPr>
      <w:r>
        <w:rPr>
          <w:b/>
          <w:color w:val="000000"/>
        </w:rPr>
        <w:t xml:space="preserve">Instalações físicas </w:t>
      </w:r>
    </w:p>
    <w:p>
      <w:pPr>
        <w:spacing w:line="360" w:lineRule="auto"/>
        <w:ind w:left="0" w:hanging="2"/>
        <w:jc w:val="both"/>
        <w:rPr>
          <w:b/>
          <w:color w:val="000000"/>
        </w:rPr>
      </w:pPr>
    </w:p>
    <w:p>
      <w:pPr>
        <w:spacing w:line="360" w:lineRule="auto"/>
        <w:ind w:left="0" w:hanging="2"/>
        <w:jc w:val="both"/>
        <w:rPr>
          <w:color w:val="000000"/>
        </w:rPr>
      </w:pPr>
      <w:r>
        <w:rPr>
          <w:color w:val="000000"/>
        </w:rPr>
        <w:t>A FEEAC conta atualmente com três blocos didáticos, além da sede administrativa, onde funciona a Diretoria da faculdade.</w:t>
      </w:r>
    </w:p>
    <w:p>
      <w:pPr>
        <w:spacing w:line="360" w:lineRule="auto"/>
        <w:ind w:left="0" w:hanging="2"/>
        <w:jc w:val="center"/>
        <w:rPr>
          <w:color w:val="000000"/>
        </w:rPr>
      </w:pPr>
      <w:bookmarkStart w:id="1" w:name="_heading=h.z337ya"/>
      <w:bookmarkEnd w:id="1"/>
    </w:p>
    <w:p>
      <w:pPr>
        <w:spacing w:before="120" w:after="120" w:line="240" w:lineRule="auto"/>
        <w:ind w:left="0" w:hanging="2"/>
        <w:jc w:val="both"/>
        <w:rPr>
          <w:color w:val="000000"/>
          <w:sz w:val="20"/>
          <w:szCs w:val="20"/>
        </w:rPr>
      </w:pPr>
      <w:r>
        <w:rPr>
          <w:color w:val="000000"/>
          <w:sz w:val="20"/>
          <w:szCs w:val="20"/>
        </w:rPr>
        <w:t>Instalações físicas da FEAAC</w:t>
      </w:r>
    </w:p>
    <w:tbl>
      <w:tblPr>
        <w:tblStyle w:val="3"/>
        <w:tblW w:w="9287" w:type="dxa"/>
        <w:tblInd w:w="0" w:type="dxa"/>
        <w:tblLayout w:type="fixed"/>
        <w:tblCellMar>
          <w:top w:w="0" w:type="dxa"/>
          <w:left w:w="108" w:type="dxa"/>
          <w:bottom w:w="0" w:type="dxa"/>
          <w:right w:w="108" w:type="dxa"/>
        </w:tblCellMar>
      </w:tblPr>
      <w:tblGrid>
        <w:gridCol w:w="2479"/>
        <w:gridCol w:w="3042"/>
        <w:gridCol w:w="3766"/>
      </w:tblGrid>
      <w:tr>
        <w:tblPrEx>
          <w:tblCellMar>
            <w:top w:w="0" w:type="dxa"/>
            <w:left w:w="108" w:type="dxa"/>
            <w:bottom w:w="0" w:type="dxa"/>
            <w:right w:w="108" w:type="dxa"/>
          </w:tblCellMar>
        </w:tblPrEx>
        <w:tc>
          <w:tcPr>
            <w:tcW w:w="2479"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center"/>
              <w:rPr>
                <w:color w:val="000000"/>
                <w:sz w:val="20"/>
                <w:szCs w:val="20"/>
              </w:rPr>
            </w:pPr>
          </w:p>
          <w:p>
            <w:pPr>
              <w:widowControl/>
              <w:spacing w:before="0" w:after="0" w:line="276" w:lineRule="auto"/>
              <w:ind w:left="0" w:hanging="2"/>
              <w:jc w:val="center"/>
              <w:rPr>
                <w:color w:val="000000"/>
                <w:sz w:val="20"/>
                <w:szCs w:val="20"/>
              </w:rPr>
            </w:pPr>
            <w:r>
              <w:rPr>
                <w:b/>
                <w:color w:val="000000"/>
                <w:kern w:val="0"/>
                <w:sz w:val="20"/>
                <w:szCs w:val="20"/>
              </w:rPr>
              <w:t>INSTALAÇÕES FÍSICAS</w:t>
            </w:r>
          </w:p>
        </w:tc>
        <w:tc>
          <w:tcPr>
            <w:tcW w:w="3042"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center"/>
              <w:rPr>
                <w:color w:val="000000"/>
                <w:sz w:val="20"/>
                <w:szCs w:val="20"/>
              </w:rPr>
            </w:pPr>
          </w:p>
          <w:p>
            <w:pPr>
              <w:widowControl/>
              <w:spacing w:before="0" w:after="0" w:line="276" w:lineRule="auto"/>
              <w:ind w:left="0" w:hanging="2"/>
              <w:jc w:val="center"/>
              <w:rPr>
                <w:color w:val="000000"/>
                <w:sz w:val="20"/>
                <w:szCs w:val="20"/>
              </w:rPr>
            </w:pPr>
            <w:r>
              <w:rPr>
                <w:b/>
                <w:color w:val="000000"/>
                <w:kern w:val="0"/>
                <w:sz w:val="20"/>
                <w:szCs w:val="20"/>
              </w:rPr>
              <w:t>ENDEREÇO</w:t>
            </w:r>
          </w:p>
        </w:tc>
        <w:tc>
          <w:tcPr>
            <w:tcW w:w="3766"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center"/>
              <w:rPr>
                <w:color w:val="000000"/>
                <w:sz w:val="20"/>
                <w:szCs w:val="20"/>
              </w:rPr>
            </w:pPr>
          </w:p>
          <w:p>
            <w:pPr>
              <w:widowControl/>
              <w:spacing w:before="0" w:after="0" w:line="276" w:lineRule="auto"/>
              <w:ind w:left="0" w:hanging="2"/>
              <w:jc w:val="center"/>
              <w:rPr>
                <w:color w:val="000000"/>
                <w:sz w:val="20"/>
                <w:szCs w:val="20"/>
              </w:rPr>
            </w:pPr>
            <w:r>
              <w:rPr>
                <w:b/>
                <w:color w:val="000000"/>
                <w:kern w:val="0"/>
                <w:sz w:val="20"/>
                <w:szCs w:val="20"/>
              </w:rPr>
              <w:t>CURSOS OFERTADOS</w:t>
            </w:r>
          </w:p>
        </w:tc>
      </w:tr>
      <w:tr>
        <w:tblPrEx>
          <w:tblCellMar>
            <w:top w:w="0" w:type="dxa"/>
            <w:left w:w="108" w:type="dxa"/>
            <w:bottom w:w="0" w:type="dxa"/>
            <w:right w:w="108" w:type="dxa"/>
          </w:tblCellMar>
        </w:tblPrEx>
        <w:trPr>
          <w:trHeight w:val="508" w:hRule="atLeast"/>
        </w:trPr>
        <w:tc>
          <w:tcPr>
            <w:tcW w:w="2479"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left"/>
              <w:rPr>
                <w:color w:val="000000"/>
                <w:sz w:val="20"/>
                <w:szCs w:val="20"/>
              </w:rPr>
            </w:pPr>
            <w:r>
              <w:rPr>
                <w:color w:val="000000"/>
                <w:kern w:val="0"/>
                <w:sz w:val="20"/>
                <w:szCs w:val="20"/>
              </w:rPr>
              <w:t>Diretoria</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before="0" w:after="0" w:line="276" w:lineRule="auto"/>
              <w:ind w:left="0" w:hanging="2"/>
              <w:jc w:val="left"/>
              <w:rPr>
                <w:color w:val="000000"/>
                <w:sz w:val="20"/>
                <w:szCs w:val="20"/>
              </w:rPr>
            </w:pPr>
            <w:r>
              <w:rPr>
                <w:color w:val="000000"/>
                <w:kern w:val="0"/>
                <w:sz w:val="20"/>
                <w:szCs w:val="20"/>
              </w:rPr>
              <w:t>Av. da Universidade, 2486 – Benfica - CEP 60020-180</w:t>
            </w:r>
          </w:p>
          <w:p>
            <w:pPr>
              <w:widowControl/>
              <w:spacing w:before="0" w:after="0" w:line="276" w:lineRule="auto"/>
              <w:ind w:left="0" w:hanging="2"/>
              <w:jc w:val="left"/>
              <w:rPr>
                <w:color w:val="000000"/>
                <w:sz w:val="20"/>
                <w:szCs w:val="20"/>
              </w:rPr>
            </w:pPr>
          </w:p>
        </w:tc>
        <w:tc>
          <w:tcPr>
            <w:tcW w:w="3766" w:type="dxa"/>
            <w:tcBorders>
              <w:top w:val="single" w:color="000000" w:sz="4" w:space="0"/>
              <w:left w:val="single" w:color="000000" w:sz="4" w:space="0"/>
              <w:bottom w:val="single" w:color="000000" w:sz="4" w:space="0"/>
              <w:right w:val="single" w:color="000000" w:sz="4" w:space="0"/>
            </w:tcBorders>
            <w:vAlign w:val="center"/>
          </w:tcPr>
          <w:p>
            <w:pPr>
              <w:widowControl/>
              <w:spacing w:before="0" w:after="0" w:line="276" w:lineRule="auto"/>
              <w:ind w:left="0" w:hanging="2"/>
              <w:jc w:val="center"/>
              <w:rPr>
                <w:color w:val="000000"/>
                <w:sz w:val="20"/>
                <w:szCs w:val="20"/>
              </w:rPr>
            </w:pPr>
            <w:r>
              <w:rPr>
                <w:color w:val="000000"/>
                <w:kern w:val="0"/>
                <w:sz w:val="20"/>
                <w:szCs w:val="20"/>
              </w:rPr>
              <w:t>-</w:t>
            </w:r>
          </w:p>
        </w:tc>
      </w:tr>
      <w:tr>
        <w:tblPrEx>
          <w:tblCellMar>
            <w:top w:w="0" w:type="dxa"/>
            <w:left w:w="108" w:type="dxa"/>
            <w:bottom w:w="0" w:type="dxa"/>
            <w:right w:w="108" w:type="dxa"/>
          </w:tblCellMar>
        </w:tblPrEx>
        <w:tc>
          <w:tcPr>
            <w:tcW w:w="2479"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left"/>
              <w:rPr>
                <w:color w:val="000000"/>
                <w:sz w:val="20"/>
                <w:szCs w:val="20"/>
              </w:rPr>
            </w:pPr>
            <w:r>
              <w:rPr>
                <w:color w:val="000000"/>
                <w:kern w:val="0"/>
                <w:sz w:val="20"/>
                <w:szCs w:val="20"/>
              </w:rPr>
              <w:t>Unidade Didática I (CAEN)</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before="0" w:after="0" w:line="276" w:lineRule="auto"/>
              <w:ind w:left="0" w:hanging="2"/>
              <w:jc w:val="left"/>
              <w:rPr>
                <w:color w:val="000000"/>
                <w:sz w:val="20"/>
                <w:szCs w:val="20"/>
              </w:rPr>
            </w:pPr>
            <w:r>
              <w:rPr>
                <w:color w:val="000000"/>
                <w:kern w:val="0"/>
                <w:sz w:val="20"/>
                <w:szCs w:val="20"/>
              </w:rPr>
              <w:t>Av. da Universidade, 2762 – Benfica - CEP 60020-180</w:t>
            </w:r>
          </w:p>
          <w:p>
            <w:pPr>
              <w:widowControl/>
              <w:spacing w:before="0" w:after="0" w:line="276" w:lineRule="auto"/>
              <w:ind w:left="0" w:hanging="2"/>
              <w:jc w:val="left"/>
              <w:rPr>
                <w:color w:val="000000"/>
                <w:sz w:val="20"/>
                <w:szCs w:val="20"/>
              </w:rPr>
            </w:pPr>
          </w:p>
        </w:tc>
        <w:tc>
          <w:tcPr>
            <w:tcW w:w="3766"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left"/>
              <w:rPr>
                <w:color w:val="000000"/>
                <w:sz w:val="20"/>
                <w:szCs w:val="20"/>
              </w:rPr>
            </w:pPr>
            <w:r>
              <w:rPr>
                <w:color w:val="000000"/>
                <w:kern w:val="0"/>
                <w:sz w:val="20"/>
                <w:szCs w:val="20"/>
              </w:rPr>
              <w:t>Pós-Graduação em Economia - CAEN</w:t>
            </w:r>
          </w:p>
        </w:tc>
      </w:tr>
      <w:tr>
        <w:tblPrEx>
          <w:tblCellMar>
            <w:top w:w="0" w:type="dxa"/>
            <w:left w:w="108" w:type="dxa"/>
            <w:bottom w:w="0" w:type="dxa"/>
            <w:right w:w="108" w:type="dxa"/>
          </w:tblCellMar>
        </w:tblPrEx>
        <w:tc>
          <w:tcPr>
            <w:tcW w:w="2479"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firstLine="0"/>
              <w:jc w:val="left"/>
              <w:rPr>
                <w:color w:val="000000"/>
                <w:sz w:val="20"/>
                <w:szCs w:val="20"/>
              </w:rPr>
            </w:pPr>
            <w:r>
              <w:rPr>
                <w:color w:val="000000"/>
                <w:kern w:val="0"/>
                <w:sz w:val="20"/>
                <w:szCs w:val="20"/>
              </w:rPr>
              <w:t>Unidade Didática II</w:t>
            </w:r>
          </w:p>
        </w:tc>
        <w:tc>
          <w:tcPr>
            <w:tcW w:w="3042"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left"/>
              <w:rPr>
                <w:color w:val="000000"/>
                <w:sz w:val="20"/>
                <w:szCs w:val="20"/>
              </w:rPr>
            </w:pPr>
            <w:r>
              <w:rPr>
                <w:color w:val="000000"/>
                <w:kern w:val="0"/>
                <w:sz w:val="20"/>
                <w:szCs w:val="20"/>
              </w:rPr>
              <w:t>Av. da Universidade, 2431 - Benfica - CEP 60020-180</w:t>
            </w:r>
          </w:p>
          <w:p>
            <w:pPr>
              <w:widowControl/>
              <w:spacing w:before="0" w:after="0" w:line="276" w:lineRule="auto"/>
              <w:ind w:left="0" w:hanging="2"/>
              <w:jc w:val="left"/>
              <w:rPr>
                <w:color w:val="000000"/>
                <w:sz w:val="20"/>
                <w:szCs w:val="20"/>
              </w:rPr>
            </w:pPr>
          </w:p>
        </w:tc>
        <w:tc>
          <w:tcPr>
            <w:tcW w:w="3766" w:type="dxa"/>
            <w:tcBorders>
              <w:top w:val="single" w:color="000000" w:sz="4" w:space="0"/>
              <w:left w:val="single" w:color="000000" w:sz="4" w:space="0"/>
              <w:bottom w:val="single" w:color="000000" w:sz="4" w:space="0"/>
              <w:right w:val="single" w:color="000000" w:sz="4" w:space="0"/>
            </w:tcBorders>
            <w:vAlign w:val="center"/>
          </w:tcPr>
          <w:p>
            <w:pPr>
              <w:widowControl/>
              <w:spacing w:before="0" w:after="0" w:line="276" w:lineRule="auto"/>
              <w:ind w:left="0" w:hanging="2"/>
              <w:jc w:val="left"/>
              <w:rPr>
                <w:color w:val="000000"/>
                <w:sz w:val="20"/>
                <w:szCs w:val="20"/>
              </w:rPr>
            </w:pPr>
            <w:r>
              <w:rPr>
                <w:color w:val="000000"/>
                <w:kern w:val="0"/>
                <w:sz w:val="20"/>
                <w:szCs w:val="20"/>
              </w:rPr>
              <w:t>Graduação em Ciências Contábeis</w:t>
            </w:r>
          </w:p>
          <w:p>
            <w:pPr>
              <w:widowControl/>
              <w:spacing w:before="0" w:after="0" w:line="276" w:lineRule="auto"/>
              <w:ind w:left="0" w:hanging="2"/>
              <w:jc w:val="left"/>
              <w:rPr>
                <w:color w:val="000000"/>
                <w:sz w:val="20"/>
                <w:szCs w:val="20"/>
              </w:rPr>
            </w:pPr>
            <w:r>
              <w:rPr>
                <w:color w:val="000000"/>
                <w:kern w:val="0"/>
                <w:sz w:val="20"/>
                <w:szCs w:val="20"/>
              </w:rPr>
              <w:t>Graduação em Ciências Econômicas</w:t>
            </w:r>
          </w:p>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Pós-Graduação em Administração e Controladoria - PPAC</w:t>
            </w:r>
          </w:p>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Programa de Educação Tutorial em Economia - PET Economia</w:t>
            </w:r>
          </w:p>
          <w:p>
            <w:pPr>
              <w:widowControl/>
              <w:spacing w:before="0" w:after="0" w:line="276" w:lineRule="auto"/>
              <w:ind w:left="0" w:hanging="2"/>
              <w:jc w:val="left"/>
              <w:rPr>
                <w:color w:val="000000"/>
                <w:sz w:val="20"/>
                <w:szCs w:val="20"/>
              </w:rPr>
            </w:pPr>
            <w:r>
              <w:rPr>
                <w:color w:val="000000"/>
                <w:kern w:val="0"/>
                <w:sz w:val="20"/>
                <w:szCs w:val="20"/>
              </w:rPr>
              <w:t>Programa de Educação Tutorial em Contabilidade - PET Contabilidade</w:t>
            </w:r>
          </w:p>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Centros Acadêmicos dos cursos de Economia e Contabilidade</w:t>
            </w:r>
          </w:p>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Inova Empresa Junior</w:t>
            </w:r>
          </w:p>
          <w:p>
            <w:pPr>
              <w:widowControl/>
              <w:spacing w:before="0" w:after="0" w:line="276" w:lineRule="auto"/>
              <w:ind w:left="0" w:hanging="2"/>
              <w:jc w:val="left"/>
              <w:rPr>
                <w:color w:val="000000"/>
                <w:sz w:val="20"/>
                <w:szCs w:val="20"/>
              </w:rPr>
            </w:pPr>
            <w:r>
              <w:rPr>
                <w:color w:val="000000"/>
                <w:kern w:val="0"/>
                <w:sz w:val="20"/>
                <w:szCs w:val="20"/>
              </w:rPr>
              <w:t>Accont Empresa Junior</w:t>
            </w:r>
          </w:p>
        </w:tc>
      </w:tr>
      <w:tr>
        <w:tblPrEx>
          <w:tblCellMar>
            <w:top w:w="0" w:type="dxa"/>
            <w:left w:w="108" w:type="dxa"/>
            <w:bottom w:w="0" w:type="dxa"/>
            <w:right w:w="108" w:type="dxa"/>
          </w:tblCellMar>
        </w:tblPrEx>
        <w:tc>
          <w:tcPr>
            <w:tcW w:w="2479"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Unidade Didática III</w:t>
            </w:r>
          </w:p>
        </w:tc>
        <w:tc>
          <w:tcPr>
            <w:tcW w:w="3042" w:type="dxa"/>
            <w:tcBorders>
              <w:top w:val="single" w:color="000000" w:sz="4" w:space="0"/>
              <w:left w:val="single" w:color="000000" w:sz="4" w:space="0"/>
              <w:bottom w:val="single" w:color="000000" w:sz="4" w:space="0"/>
              <w:right w:val="single" w:color="000000" w:sz="4" w:space="0"/>
            </w:tcBorders>
          </w:tcPr>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Rua Marechal Deodoro, 400 - Benfica - CEP 60020-060</w:t>
            </w:r>
          </w:p>
        </w:tc>
        <w:tc>
          <w:tcPr>
            <w:tcW w:w="3766" w:type="dxa"/>
            <w:tcBorders>
              <w:top w:val="single" w:color="000000" w:sz="4" w:space="0"/>
              <w:left w:val="single" w:color="000000" w:sz="4" w:space="0"/>
              <w:bottom w:val="single" w:color="000000" w:sz="4" w:space="0"/>
              <w:right w:val="single" w:color="000000" w:sz="4" w:space="0"/>
            </w:tcBorders>
            <w:vAlign w:val="center"/>
          </w:tcPr>
          <w:p>
            <w:pPr>
              <w:widowControl/>
              <w:spacing w:before="0" w:after="0" w:line="276" w:lineRule="auto"/>
              <w:ind w:left="0" w:hanging="2"/>
              <w:jc w:val="left"/>
              <w:rPr>
                <w:color w:val="000000"/>
                <w:sz w:val="20"/>
                <w:szCs w:val="20"/>
              </w:rPr>
            </w:pPr>
            <w:r>
              <w:rPr>
                <w:color w:val="000000"/>
                <w:kern w:val="0"/>
                <w:sz w:val="20"/>
                <w:szCs w:val="20"/>
              </w:rPr>
              <w:t>Graduação em Administração</w:t>
            </w:r>
          </w:p>
          <w:p>
            <w:pPr>
              <w:widowControl/>
              <w:spacing w:before="0" w:after="0" w:line="276" w:lineRule="auto"/>
              <w:ind w:left="0" w:hanging="2"/>
              <w:jc w:val="left"/>
              <w:rPr>
                <w:color w:val="000000"/>
                <w:sz w:val="20"/>
                <w:szCs w:val="20"/>
              </w:rPr>
            </w:pPr>
            <w:r>
              <w:rPr>
                <w:color w:val="000000"/>
                <w:kern w:val="0"/>
                <w:sz w:val="20"/>
                <w:szCs w:val="20"/>
              </w:rPr>
              <w:t>Graduação em Ciências Atuariais</w:t>
            </w:r>
          </w:p>
          <w:p>
            <w:pPr>
              <w:widowControl/>
              <w:spacing w:before="0" w:after="0" w:line="276" w:lineRule="auto"/>
              <w:ind w:left="0" w:hanging="2"/>
              <w:jc w:val="left"/>
              <w:rPr>
                <w:color w:val="000000"/>
                <w:sz w:val="20"/>
                <w:szCs w:val="20"/>
              </w:rPr>
            </w:pPr>
            <w:r>
              <w:rPr>
                <w:color w:val="000000"/>
                <w:kern w:val="0"/>
                <w:sz w:val="20"/>
                <w:szCs w:val="20"/>
              </w:rPr>
              <w:t>Graduação em Finanças</w:t>
            </w:r>
          </w:p>
          <w:p>
            <w:pPr>
              <w:widowControl/>
              <w:spacing w:before="0" w:after="0" w:line="276" w:lineRule="auto"/>
              <w:ind w:left="0" w:hanging="2"/>
              <w:jc w:val="left"/>
              <w:rPr>
                <w:color w:val="000000"/>
                <w:sz w:val="20"/>
                <w:szCs w:val="20"/>
              </w:rPr>
            </w:pPr>
            <w:r>
              <w:rPr>
                <w:color w:val="000000"/>
                <w:kern w:val="0"/>
                <w:sz w:val="20"/>
                <w:szCs w:val="20"/>
              </w:rPr>
              <w:t>Graduação em Secretariado Executivo</w:t>
            </w:r>
          </w:p>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Programa de Educação Tutorial em Administração - PET Administração</w:t>
            </w:r>
          </w:p>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Centros Acadêmicos dos cursos de Administração, Atuária, Finanças e Secretariado Executivo</w:t>
            </w:r>
          </w:p>
          <w:p>
            <w:pPr>
              <w:widowControl/>
              <w:spacing w:before="0" w:after="0" w:line="276" w:lineRule="auto"/>
              <w:ind w:left="0" w:hanging="2"/>
              <w:jc w:val="left"/>
              <w:rPr>
                <w:color w:val="000000"/>
                <w:sz w:val="20"/>
                <w:szCs w:val="20"/>
              </w:rPr>
            </w:pPr>
          </w:p>
          <w:p>
            <w:pPr>
              <w:widowControl/>
              <w:spacing w:before="0" w:after="0" w:line="276" w:lineRule="auto"/>
              <w:ind w:left="0" w:hanging="2"/>
              <w:jc w:val="left"/>
              <w:rPr>
                <w:color w:val="000000"/>
                <w:sz w:val="20"/>
                <w:szCs w:val="20"/>
              </w:rPr>
            </w:pPr>
            <w:r>
              <w:rPr>
                <w:color w:val="000000"/>
                <w:kern w:val="0"/>
                <w:sz w:val="20"/>
                <w:szCs w:val="20"/>
              </w:rPr>
              <w:t>Associação Atlética da FEAAC</w:t>
            </w:r>
          </w:p>
        </w:tc>
      </w:tr>
    </w:tbl>
    <w:p>
      <w:pPr>
        <w:spacing w:line="360" w:lineRule="auto"/>
        <w:ind w:left="0" w:hanging="2"/>
        <w:jc w:val="both"/>
        <w:rPr>
          <w:color w:val="000000"/>
          <w:sz w:val="20"/>
          <w:szCs w:val="20"/>
        </w:rPr>
      </w:pPr>
      <w:r>
        <w:rPr>
          <w:color w:val="000000"/>
          <w:sz w:val="20"/>
          <w:szCs w:val="20"/>
        </w:rPr>
        <w:t>Fonte: FEAAC (202</w:t>
      </w:r>
      <w:r>
        <w:rPr>
          <w:color w:val="000000"/>
          <w:sz w:val="20"/>
          <w:szCs w:val="20"/>
          <w:lang w:val="pt-BR"/>
        </w:rPr>
        <w:t>3</w:t>
      </w:r>
      <w:r>
        <w:rPr>
          <w:color w:val="000000"/>
          <w:sz w:val="20"/>
          <w:szCs w:val="20"/>
        </w:rPr>
        <w:t>).</w:t>
      </w:r>
    </w:p>
    <w:p>
      <w:pPr>
        <w:spacing w:line="360" w:lineRule="auto"/>
        <w:ind w:left="0" w:hanging="2"/>
        <w:jc w:val="both"/>
        <w:rPr>
          <w:color w:val="000000"/>
          <w:sz w:val="20"/>
          <w:szCs w:val="20"/>
        </w:rPr>
      </w:pPr>
    </w:p>
    <w:p>
      <w:pPr>
        <w:tabs>
          <w:tab w:val="left" w:pos="432"/>
        </w:tabs>
        <w:spacing w:line="360" w:lineRule="auto"/>
        <w:ind w:left="0" w:hanging="2"/>
        <w:rPr>
          <w:color w:val="000000"/>
        </w:rPr>
      </w:pPr>
      <w:r>
        <w:rPr>
          <w:b/>
          <w:color w:val="000000"/>
        </w:rPr>
        <w:t>Infraestrutura</w:t>
      </w:r>
    </w:p>
    <w:p>
      <w:pPr>
        <w:keepNext/>
        <w:tabs>
          <w:tab w:val="left" w:pos="432"/>
        </w:tabs>
        <w:spacing w:line="360" w:lineRule="auto"/>
        <w:ind w:left="0" w:hanging="2"/>
        <w:rPr>
          <w:color w:val="000000"/>
        </w:rPr>
      </w:pPr>
    </w:p>
    <w:p>
      <w:pPr>
        <w:keepNext/>
        <w:tabs>
          <w:tab w:val="left" w:pos="432"/>
        </w:tabs>
        <w:spacing w:line="360" w:lineRule="auto"/>
        <w:ind w:left="0" w:hanging="2"/>
        <w:rPr>
          <w:color w:val="000000"/>
        </w:rPr>
      </w:pPr>
      <w:r>
        <w:rPr>
          <w:color w:val="000000"/>
        </w:rPr>
        <w:t>Em 202</w:t>
      </w:r>
      <w:r>
        <w:rPr>
          <w:color w:val="000000"/>
          <w:lang w:val="pt-BR"/>
        </w:rPr>
        <w:t>3</w:t>
      </w:r>
      <w:r>
        <w:rPr>
          <w:color w:val="000000"/>
        </w:rPr>
        <w:t xml:space="preserve"> algumas obras foram realizadas a fim de melhorar as instalações físicas:</w:t>
      </w:r>
    </w:p>
    <w:p>
      <w:pPr>
        <w:keepNext/>
        <w:tabs>
          <w:tab w:val="left" w:pos="432"/>
        </w:tabs>
        <w:spacing w:line="360" w:lineRule="auto"/>
        <w:ind w:left="0" w:hanging="2"/>
        <w:rPr>
          <w:color w:val="000000"/>
        </w:rPr>
      </w:pPr>
    </w:p>
    <w:p>
      <w:pPr>
        <w:tabs>
          <w:tab w:val="left" w:pos="432"/>
        </w:tabs>
        <w:spacing w:line="360" w:lineRule="auto"/>
        <w:ind w:left="0" w:hanging="2"/>
        <w:rPr>
          <w:color w:val="0000FF"/>
        </w:rPr>
      </w:pPr>
      <w:r>
        <w:rPr>
          <w:rFonts w:eastAsia="Times New Roman" w:cs="Times New Roman"/>
          <w:color w:val="000000"/>
          <w:sz w:val="24"/>
          <w:szCs w:val="24"/>
          <w:vertAlign w:val="subscript"/>
          <w:lang w:val="pt-BR" w:eastAsia="zh-CN" w:bidi="ar-SA"/>
        </w:rPr>
        <w:t>Substituição dos aparelhos de ar condicionados das salas 103 a 106, 114, 204 e 206, da U.D. II; e, das salas 105 e 201 da U.D. III.</w:t>
      </w:r>
      <w:r>
        <w:rPr>
          <w:color w:val="0000FF"/>
        </w:rPr>
        <w:br w:type="textWrapping"/>
      </w:r>
      <w:r>
        <w:rPr>
          <w:rFonts w:eastAsia="Times New Roman" w:cs="Times New Roman"/>
          <w:color w:val="000000"/>
          <w:sz w:val="24"/>
          <w:szCs w:val="24"/>
          <w:vertAlign w:val="subscript"/>
          <w:lang w:val="pt-BR" w:eastAsia="zh-CN" w:bidi="ar-SA"/>
        </w:rPr>
        <w:t>Aquisição dos quadros de comandos, novos, para os elevadores da Faculdade.</w:t>
      </w:r>
      <w:r>
        <w:rPr>
          <w:rFonts w:eastAsia="Times New Roman" w:cs="Times New Roman"/>
          <w:color w:val="000000"/>
          <w:sz w:val="24"/>
          <w:szCs w:val="24"/>
          <w:vertAlign w:val="subscript"/>
          <w:lang w:val="pt-BR" w:eastAsia="zh-CN" w:bidi="ar-SA"/>
        </w:rPr>
        <w:br w:type="textWrapping"/>
      </w:r>
      <w:r>
        <w:rPr>
          <w:rFonts w:eastAsia="Times New Roman" w:cs="Times New Roman"/>
          <w:color w:val="000000"/>
          <w:sz w:val="24"/>
          <w:szCs w:val="24"/>
          <w:vertAlign w:val="subscript"/>
          <w:lang w:val="pt-BR" w:eastAsia="zh-CN" w:bidi="ar-SA"/>
        </w:rPr>
        <w:t>Aquisição de 20 aparelhos de projetores para salas de aula.</w:t>
      </w:r>
    </w:p>
    <w:p>
      <w:pPr>
        <w:tabs>
          <w:tab w:val="left" w:pos="432"/>
        </w:tabs>
        <w:spacing w:line="360" w:lineRule="auto"/>
        <w:ind w:left="0" w:hanging="2"/>
        <w:rPr>
          <w:rFonts w:ascii="Times New Roman" w:hAnsi="Times New Roman" w:eastAsia="Times New Roman" w:cs="Times New Roman"/>
          <w:color w:val="000000"/>
          <w:sz w:val="24"/>
          <w:szCs w:val="24"/>
          <w:vertAlign w:val="subscript"/>
          <w:lang w:val="pt-BR" w:eastAsia="zh-CN" w:bidi="ar-SA"/>
        </w:rPr>
      </w:pPr>
      <w:r>
        <w:rPr>
          <w:rFonts w:eastAsia="Times New Roman" w:cs="Times New Roman"/>
          <w:color w:val="000000"/>
          <w:sz w:val="24"/>
          <w:szCs w:val="24"/>
          <w:vertAlign w:val="subscript"/>
          <w:lang w:val="pt-BR" w:eastAsia="zh-CN" w:bidi="ar-SA"/>
        </w:rPr>
        <w:t>Aquisição de 5 aparelhos de ar condicionado para o auditório Pedro Paulo Vieira</w:t>
      </w:r>
    </w:p>
    <w:p>
      <w:pPr>
        <w:tabs>
          <w:tab w:val="left" w:pos="432"/>
        </w:tabs>
        <w:spacing w:line="360" w:lineRule="auto"/>
        <w:ind w:left="0" w:hanging="2"/>
        <w:rPr>
          <w:rFonts w:ascii="Times New Roman" w:hAnsi="Times New Roman" w:eastAsia="Times New Roman" w:cs="Times New Roman"/>
          <w:color w:val="000000"/>
          <w:sz w:val="24"/>
          <w:szCs w:val="24"/>
          <w:vertAlign w:val="subscript"/>
          <w:lang w:val="pt-BR" w:eastAsia="zh-CN" w:bidi="ar-SA"/>
        </w:rPr>
      </w:pPr>
      <w:r>
        <w:rPr>
          <w:rFonts w:eastAsia="Times New Roman" w:cs="Times New Roman"/>
          <w:color w:val="000000"/>
          <w:sz w:val="24"/>
          <w:szCs w:val="24"/>
          <w:vertAlign w:val="subscript"/>
          <w:lang w:val="pt-BR" w:eastAsia="zh-CN" w:bidi="ar-SA"/>
        </w:rPr>
        <w:t>Instalação/montagem do estúdio.</w:t>
      </w:r>
    </w:p>
    <w:p>
      <w:pPr>
        <w:tabs>
          <w:tab w:val="left" w:pos="432"/>
        </w:tabs>
        <w:spacing w:line="360" w:lineRule="auto"/>
        <w:ind w:left="0" w:hanging="2"/>
        <w:rPr>
          <w:rFonts w:ascii="Times New Roman" w:hAnsi="Times New Roman" w:eastAsia="Times New Roman" w:cs="Times New Roman"/>
          <w:color w:val="000000"/>
          <w:sz w:val="24"/>
          <w:szCs w:val="24"/>
          <w:vertAlign w:val="subscript"/>
          <w:lang w:val="pt-BR" w:eastAsia="zh-CN" w:bidi="ar-SA"/>
        </w:rPr>
      </w:pPr>
      <w:r>
        <w:rPr>
          <w:rFonts w:eastAsia="Times New Roman" w:cs="Times New Roman"/>
          <w:color w:val="000000"/>
          <w:sz w:val="24"/>
          <w:szCs w:val="24"/>
          <w:vertAlign w:val="subscript"/>
          <w:lang w:val="pt-BR" w:eastAsia="zh-CN" w:bidi="ar-SA"/>
        </w:rPr>
        <w:t>Aquisição de 25 computadores.</w:t>
      </w:r>
    </w:p>
    <w:p>
      <w:pPr>
        <w:tabs>
          <w:tab w:val="left" w:pos="432"/>
        </w:tabs>
        <w:spacing w:line="360" w:lineRule="auto"/>
        <w:ind w:left="0" w:hanging="2"/>
        <w:rPr>
          <w:color w:val="0000FF"/>
        </w:rPr>
      </w:pPr>
    </w:p>
    <w:p>
      <w:pPr>
        <w:keepNext/>
        <w:tabs>
          <w:tab w:val="left" w:pos="432"/>
        </w:tabs>
        <w:spacing w:line="360" w:lineRule="auto"/>
        <w:ind w:left="0" w:hanging="2"/>
        <w:rPr>
          <w:b/>
          <w:color w:val="auto"/>
        </w:rPr>
      </w:pPr>
      <w:r>
        <w:rPr>
          <w:b/>
          <w:color w:val="auto"/>
        </w:rPr>
        <w:t>Projetos de Pesquisa</w:t>
      </w:r>
    </w:p>
    <w:p>
      <w:pPr>
        <w:keepNext/>
        <w:tabs>
          <w:tab w:val="left" w:pos="432"/>
        </w:tabs>
        <w:spacing w:line="360" w:lineRule="auto"/>
        <w:ind w:left="0" w:hanging="2"/>
        <w:rPr>
          <w:b/>
          <w:color w:val="000000"/>
        </w:rPr>
      </w:pPr>
    </w:p>
    <w:p>
      <w:pPr>
        <w:keepNext/>
        <w:tabs>
          <w:tab w:val="left" w:pos="432"/>
        </w:tabs>
        <w:spacing w:line="360" w:lineRule="auto"/>
        <w:ind w:left="0" w:hanging="2"/>
        <w:rPr>
          <w:color w:val="000000"/>
          <w:lang w:val="pt-BR"/>
        </w:rPr>
      </w:pPr>
      <w:r>
        <w:rPr>
          <w:color w:val="000000"/>
        </w:rPr>
        <w:t>Projetos de pesquisa desenvolvidos no ano de 202</w:t>
      </w:r>
      <w:r>
        <w:rPr>
          <w:color w:val="000000"/>
          <w:lang w:val="pt-BR"/>
        </w:rPr>
        <w:t>3</w:t>
      </w:r>
    </w:p>
    <w:tbl>
      <w:tblPr>
        <w:tblW w:w="8453" w:type="dxa"/>
        <w:tblCellSpacing w:w="0"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autofit"/>
        <w:tblCellMar>
          <w:top w:w="0" w:type="dxa"/>
          <w:left w:w="0" w:type="dxa"/>
          <w:bottom w:w="0" w:type="dxa"/>
          <w:right w:w="0" w:type="dxa"/>
        </w:tblCellMar>
      </w:tblPr>
      <w:tblGrid>
        <w:gridCol w:w="7487"/>
        <w:gridCol w:w="9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7460" w:type="dxa"/>
            <w:tcBorders>
              <w:tl2br w:val="nil"/>
              <w:tr2bl w:val="nil"/>
            </w:tcBorders>
            <w:shd w:val="clear"/>
            <w:vAlign w:val="center"/>
          </w:tcPr>
          <w:p>
            <w:pPr>
              <w:ind w:left="-1" w:leftChars="0" w:hanging="1" w:firstLineChars="0"/>
              <w:jc w:val="cente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pPr>
            <w:r>
              <w:rPr>
                <w:b/>
                <w:bCs/>
                <w:color w:val="000000"/>
                <w:lang w:val="pt-BR"/>
              </w:rPr>
              <w:t>Projeto</w:t>
            </w:r>
          </w:p>
        </w:tc>
        <w:tc>
          <w:tcPr>
            <w:tcW w:w="993" w:type="dxa"/>
            <w:tcBorders>
              <w:tl2br w:val="nil"/>
              <w:tr2bl w:val="nil"/>
            </w:tcBorders>
            <w:shd w:val="clear"/>
            <w:tcMar>
              <w:left w:w="45" w:type="dxa"/>
              <w:right w:w="45" w:type="dxa"/>
            </w:tcMar>
            <w:vAlign w:val="center"/>
          </w:tcPr>
          <w:p>
            <w:pPr>
              <w:ind w:left="-1" w:leftChars="0" w:hanging="1" w:firstLineChars="0"/>
              <w:jc w:val="center"/>
              <w:rPr>
                <w:rFonts w:hint="default" w:ascii="Times New Roman" w:hAnsi="Times New Roman" w:eastAsia="SimSun" w:cs="Times New Roman"/>
                <w:color w:val="auto"/>
                <w:kern w:val="0"/>
                <w:sz w:val="20"/>
                <w:szCs w:val="20"/>
                <w:bdr w:val="none" w:color="auto" w:sz="0" w:space="0"/>
                <w:vertAlign w:val="subscript"/>
                <w:lang w:val="en-US" w:eastAsia="zh-CN" w:bidi="ar"/>
              </w:rPr>
            </w:pPr>
            <w:r>
              <w:rPr>
                <w:b/>
                <w:bCs/>
                <w:color w:val="000000"/>
                <w:lang w:val="pt-BR"/>
              </w:rPr>
              <w:t>Subunidade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Qualidade da Auditoria Independente e Value-relevance no Mercado de Capitais Brasileiro</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Pesquisa e Desenvolvimento para Implementação de Meta Modelo de Inovação no Viva@Porangabussu</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Identificação e Mapeamento das Aglomerações Produtivas Locais no Ceará: uma atualização.</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Impacto da adoção de tecnologia de Imteligência Artificial sobre a habilidade de produção textual dos estudantes: Evidência Experimental para o Brasil.</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DEA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Estudo Aplicado para fins de Análise da Composição da Dívida Precatorial do Munivípio de Missão Velha/Ce</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tcMar>
              <w:left w:w="45" w:type="dxa"/>
              <w:right w:w="45" w:type="dxa"/>
            </w:tcMar>
            <w:vAlign w:val="bottom"/>
          </w:tcPr>
          <w:p>
            <w:pPr>
              <w:keepNext w:val="0"/>
              <w:keepLines w:val="0"/>
              <w:widowControl/>
              <w:suppressLineNumbers w:val="0"/>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Clínica</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Jurídica</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de Inovação Pedagógica (CJIP)</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lang w:val="pt-BR"/>
              </w:rPr>
            </w:pPr>
            <w:r>
              <w:rPr>
                <w:rFonts w:hint="default" w:ascii="Times New Roman" w:hAnsi="Times New Roman" w:eastAsia="SimSun" w:cs="Times New Roman"/>
                <w:color w:val="auto"/>
                <w:kern w:val="0"/>
                <w:sz w:val="20"/>
                <w:szCs w:val="20"/>
                <w:bdr w:val="none" w:color="auto" w:sz="0" w:space="0"/>
                <w:vertAlign w:val="subscript"/>
                <w:lang w:val="pt-BR" w:eastAsia="zh-CN" w:bidi="ar"/>
              </w:rPr>
              <w:t>FEAAC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Elaboraçãoi de modelo de valoração de investimentos em projetos de infraestruturas para mineração no Nordeste</w:t>
            </w:r>
          </w:p>
        </w:tc>
        <w:tc>
          <w:tcPr>
            <w:tcW w:w="0" w:type="auto"/>
            <w:tcBorders>
              <w:tl2br w:val="nil"/>
              <w:tr2bl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jc w:val="center"/>
              <w:textAlignment w:val="center"/>
              <w:rPr>
                <w:rFonts w:hint="default" w:ascii="Times New Roman" w:hAnsi="Times New Roman" w:cs="Times New Roman"/>
                <w:sz w:val="20"/>
                <w:szCs w:val="20"/>
                <w:lang w:val="pt-BR"/>
              </w:rPr>
            </w:pPr>
            <w:r>
              <w:rPr>
                <w:rFonts w:hint="default" w:ascii="Times New Roman" w:hAnsi="Times New Roman" w:eastAsia="SimSun" w:cs="Times New Roman"/>
                <w:color w:val="auto"/>
                <w:kern w:val="0"/>
                <w:sz w:val="20"/>
                <w:szCs w:val="20"/>
                <w:bdr w:val="none" w:color="auto" w:sz="0" w:space="0"/>
                <w:vertAlign w:val="subscript"/>
                <w:lang w:val="pt-BR" w:eastAsia="zh-CN" w:bidi="ar"/>
              </w:rPr>
              <w:t>FIN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Políticas</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Publicas e Respostas corporativas para promoção do desenvolvimento economico sustentável no HUB do hidrogênio verde com ênfase na economia circular</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Inputs para monitoramento de </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políticas</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publicas </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climáticas</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e </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cenários</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de transição </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energética</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em âmbi</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t</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o subnacional </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Centro de Pesquisa em Finanças (Center of Research on FINANCE)</w:t>
            </w:r>
          </w:p>
        </w:tc>
        <w:tc>
          <w:tcPr>
            <w:tcW w:w="0" w:type="auto"/>
            <w:tcBorders>
              <w:tl2br w:val="nil"/>
              <w:tr2bl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jc w:val="center"/>
              <w:textAlignment w:val="center"/>
              <w:rPr>
                <w:rFonts w:hint="default" w:ascii="Times New Roman" w:hAnsi="Times New Roman" w:cs="Times New Roman"/>
                <w:sz w:val="20"/>
                <w:szCs w:val="20"/>
                <w:lang w:val="pt-BR"/>
              </w:rPr>
            </w:pPr>
            <w:r>
              <w:rPr>
                <w:rFonts w:hint="default" w:ascii="Times New Roman" w:hAnsi="Times New Roman" w:eastAsia="SimSun" w:cs="Times New Roman"/>
                <w:color w:val="auto"/>
                <w:kern w:val="0"/>
                <w:sz w:val="20"/>
                <w:szCs w:val="20"/>
                <w:vertAlign w:val="subscript"/>
                <w:lang w:val="pt-BR" w:eastAsia="zh-CN" w:bidi="ar"/>
              </w:rPr>
              <w:t>FIN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Políticas</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Comercial, Tarifária, Acordo Mercosul/União Europeia e os Impactos sobre o Comércio e a Distribuição de Renda do Estado do Ceará</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DEA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Avaliação de </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políticas</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publicas: Impacto da Cota-Parte Municipal do ICMS na Educação, Educação Infantil: Oferta, Demanda e Medidas de Qualidade; e, Nordeste Pacífico</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DEA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Apoio ao desenvolvimento inte</w:t>
            </w:r>
            <w:bookmarkStart w:id="4" w:name="_GoBack"/>
            <w:bookmarkEnd w:id="4"/>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gral durante a educação básica no Brasil: avaliação da qualidade de educação infantil e estratégica de desenvolvimento socioemocional para a educação básica</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DEA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Análise do consumo de pescados nas regiões de planejamento do estado do Ceará para inovações em </w:t>
            </w: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políticas</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 xml:space="preserve"> nas zonas urbanas X rurais</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90"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Monitoramento e Avaliação dos Ambientes e Aprendizagens na Educação Infantil no Ceará</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DEA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Distância da Escola e Desempenho dos Alunos do Ensino Fundamental em Fortaleza</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Apoio à Cooperação Técnica entre Escolas na Educação Fundamental: Uma Análise do Prêmio Escola Nota Dez</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DEA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Estudos Exploratório de Diferentes Tipos de Ecossistemas Culturais no Estado do Ceará</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Laboratório de Pesquisa e Inovação em Ciência de Dados e Inteligência Artificial</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Automação inteligente de processos para classificação multi modal de documentos submetidos à Secretaria da Fazenda do estado do Ceará</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Eficiência da Educação Profissional e Desenvolvimento Socioeconômico no Ceará e no Brasil</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9" w:hRule="atLeast"/>
          <w:tblCellSpacing w:w="0" w:type="dxa"/>
        </w:trPr>
        <w:tc>
          <w:tcPr>
            <w:tcW w:w="0" w:type="auto"/>
            <w:tcBorders>
              <w:tl2br w:val="nil"/>
              <w:tr2bl w:val="nil"/>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left"/>
              <w:textAlignment w:val="bottom"/>
              <w:rPr>
                <w:rFonts w:hint="default" w:ascii="Times New Roman" w:hAnsi="Times New Roman" w:cs="Times New Roman"/>
                <w:b w:val="0"/>
                <w:bCs w:val="0"/>
                <w:sz w:val="20"/>
                <w:szCs w:val="20"/>
              </w:rPr>
            </w:pPr>
            <w:r>
              <w:rPr>
                <w:rFonts w:hint="default" w:ascii="Times New Roman" w:hAnsi="Times New Roman" w:eastAsia="SimSun" w:cs="Times New Roman"/>
                <w:b w:val="0"/>
                <w:bCs w:val="0"/>
                <w:color w:val="auto"/>
                <w:kern w:val="0"/>
                <w:sz w:val="20"/>
                <w:szCs w:val="20"/>
                <w:bdr w:val="none" w:color="auto" w:sz="0" w:space="0"/>
                <w:vertAlign w:val="subscript"/>
                <w:lang w:val="pt-BR" w:eastAsia="zh-CN" w:bidi="ar"/>
              </w:rPr>
              <w:t>D</w:t>
            </w:r>
            <w:r>
              <w:rPr>
                <w:rFonts w:hint="default" w:ascii="Times New Roman" w:hAnsi="Times New Roman" w:eastAsia="SimSun" w:cs="Times New Roman"/>
                <w:b w:val="0"/>
                <w:bCs w:val="0"/>
                <w:color w:val="auto"/>
                <w:kern w:val="0"/>
                <w:sz w:val="20"/>
                <w:szCs w:val="20"/>
                <w:bdr w:val="none" w:color="auto" w:sz="0" w:space="0"/>
                <w:vertAlign w:val="subscript"/>
                <w:lang w:val="en-US" w:eastAsia="zh-CN" w:bidi="ar"/>
              </w:rPr>
              <w:t>iscursos, gênero e representação social no imaginário e na história do Secretariado Executivo no Brasil</w:t>
            </w:r>
          </w:p>
        </w:tc>
        <w:tc>
          <w:tcPr>
            <w:tcW w:w="0" w:type="auto"/>
            <w:tcBorders>
              <w:tl2br w:val="nil"/>
              <w:tr2bl w:val="nil"/>
            </w:tcBorders>
            <w:shd w:val="clear"/>
            <w:tcMar>
              <w:left w:w="45" w:type="dxa"/>
              <w:right w:w="45" w:type="dxa"/>
            </w:tcMar>
            <w:vAlign w:val="center"/>
          </w:tcPr>
          <w:p>
            <w:pPr>
              <w:keepNext w:val="0"/>
              <w:keepLines w:val="0"/>
              <w:widowControl/>
              <w:suppressLineNumbers w:val="0"/>
              <w:bidi w:val="0"/>
              <w:jc w:val="center"/>
              <w:textAlignment w:val="center"/>
              <w:rPr>
                <w:rFonts w:hint="default" w:ascii="Times New Roman" w:hAnsi="Times New Roman" w:cs="Times New Roman"/>
                <w:sz w:val="20"/>
                <w:szCs w:val="20"/>
              </w:rPr>
            </w:pPr>
            <w:r>
              <w:rPr>
                <w:rFonts w:hint="default" w:ascii="Times New Roman" w:hAnsi="Times New Roman" w:eastAsia="SimSun" w:cs="Times New Roman"/>
                <w:color w:val="auto"/>
                <w:kern w:val="0"/>
                <w:sz w:val="20"/>
                <w:szCs w:val="20"/>
                <w:bdr w:val="none" w:color="auto" w:sz="0" w:space="0"/>
                <w:vertAlign w:val="subscript"/>
                <w:lang w:val="en-US" w:eastAsia="zh-CN" w:bidi="ar"/>
              </w:rPr>
              <w:t>DA</w:t>
            </w:r>
          </w:p>
        </w:tc>
      </w:tr>
    </w:tbl>
    <w:p>
      <w:pPr>
        <w:spacing w:line="360" w:lineRule="auto"/>
        <w:ind w:left="0" w:hanging="2"/>
        <w:jc w:val="both"/>
        <w:rPr>
          <w:color w:val="000000"/>
          <w:sz w:val="20"/>
          <w:szCs w:val="20"/>
        </w:rPr>
      </w:pPr>
      <w:r>
        <w:rPr>
          <w:color w:val="000000"/>
          <w:sz w:val="20"/>
          <w:szCs w:val="20"/>
        </w:rPr>
        <w:t>Fonte: FEAAC (202</w:t>
      </w:r>
      <w:r>
        <w:rPr>
          <w:color w:val="000000"/>
          <w:sz w:val="20"/>
          <w:szCs w:val="20"/>
          <w:lang w:val="pt-BR"/>
        </w:rPr>
        <w:t>3</w:t>
      </w:r>
      <w:r>
        <w:rPr>
          <w:color w:val="000000"/>
          <w:sz w:val="20"/>
          <w:szCs w:val="20"/>
        </w:rPr>
        <w:t>).</w:t>
      </w:r>
    </w:p>
    <w:p>
      <w:pPr>
        <w:keepNext/>
        <w:tabs>
          <w:tab w:val="left" w:pos="432"/>
        </w:tabs>
        <w:spacing w:line="240" w:lineRule="auto"/>
        <w:ind w:left="0" w:hanging="2"/>
        <w:rPr>
          <w:rFonts w:hint="default"/>
          <w:color w:val="000000"/>
          <w:sz w:val="20"/>
          <w:szCs w:val="20"/>
          <w:lang w:val="pt-BR"/>
        </w:rPr>
      </w:pPr>
      <w:r>
        <w:rPr>
          <w:rFonts w:hint="default"/>
          <w:color w:val="000000"/>
          <w:sz w:val="20"/>
          <w:szCs w:val="20"/>
          <w:lang w:val="pt-BR"/>
        </w:rPr>
        <w:t>Legenda: DA - Departamento de Administração. DC - Departamento de Contabilidade. DTE - Departamento de Teoria Econômica. DEA - Departamento de Economia Aplicada. FIN - Coordenação do Curso de Finanças.</w:t>
      </w:r>
    </w:p>
    <w:p>
      <w:pPr>
        <w:keepNext/>
        <w:tabs>
          <w:tab w:val="left" w:pos="432"/>
        </w:tabs>
        <w:spacing w:line="240" w:lineRule="auto"/>
        <w:ind w:left="0" w:hanging="2"/>
        <w:rPr>
          <w:rFonts w:hint="default"/>
          <w:color w:val="000000"/>
          <w:sz w:val="20"/>
          <w:szCs w:val="20"/>
          <w:lang w:val="pt-BR"/>
        </w:rPr>
      </w:pPr>
    </w:p>
    <w:p>
      <w:pPr>
        <w:keepNext/>
        <w:tabs>
          <w:tab w:val="left" w:pos="432"/>
        </w:tabs>
        <w:spacing w:line="360" w:lineRule="auto"/>
        <w:ind w:left="0" w:hanging="2"/>
        <w:rPr>
          <w:color w:val="000000"/>
        </w:rPr>
      </w:pPr>
      <w:r>
        <w:rPr>
          <w:b/>
          <w:color w:val="000000"/>
        </w:rPr>
        <w:t>Projetos de Extensão</w:t>
      </w:r>
    </w:p>
    <w:p>
      <w:pPr>
        <w:keepNext/>
        <w:tabs>
          <w:tab w:val="left" w:pos="432"/>
        </w:tabs>
        <w:spacing w:line="360" w:lineRule="auto"/>
        <w:ind w:left="0" w:hanging="2"/>
        <w:rPr>
          <w:color w:val="000000"/>
          <w:lang w:val="pt-BR"/>
        </w:rPr>
      </w:pPr>
    </w:p>
    <w:p>
      <w:pPr>
        <w:tabs>
          <w:tab w:val="left" w:pos="432"/>
        </w:tabs>
        <w:spacing w:line="360" w:lineRule="auto"/>
        <w:ind w:left="0" w:hanging="2"/>
        <w:rPr>
          <w:color w:val="000000"/>
          <w:lang w:val="pt-BR"/>
        </w:rPr>
      </w:pPr>
      <w:r>
        <w:rPr>
          <w:color w:val="000000"/>
        </w:rPr>
        <w:t>Projetos de extensão desenvolvidos no ano de 202</w:t>
      </w:r>
      <w:r>
        <w:rPr>
          <w:color w:val="000000"/>
          <w:lang w:val="pt-BR"/>
        </w:rPr>
        <w:t>3</w:t>
      </w:r>
    </w:p>
    <w:tbl>
      <w:tblPr>
        <w:tblStyle w:val="3"/>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54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b/>
                <w:bCs/>
                <w:color w:val="000000"/>
                <w:sz w:val="20"/>
                <w:szCs w:val="20"/>
                <w:lang w:val="pt-BR"/>
              </w:rPr>
            </w:pPr>
            <w:r>
              <w:rPr>
                <w:rFonts w:hint="default" w:ascii="Times New Roman" w:hAnsi="Times New Roman" w:cs="Times New Roman"/>
                <w:b/>
                <w:bCs/>
                <w:color w:val="000000"/>
                <w:sz w:val="20"/>
                <w:szCs w:val="20"/>
                <w:lang w:val="pt-BR"/>
              </w:rPr>
              <w:t>Projeto</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b/>
                <w:bCs/>
                <w:color w:val="000000"/>
                <w:sz w:val="20"/>
                <w:szCs w:val="20"/>
                <w:lang w:val="pt-BR"/>
              </w:rPr>
            </w:pPr>
            <w:r>
              <w:rPr>
                <w:rFonts w:hint="default" w:ascii="Times New Roman" w:hAnsi="Times New Roman" w:cs="Times New Roman"/>
                <w:b/>
                <w:bCs/>
                <w:color w:val="000000"/>
                <w:sz w:val="20"/>
                <w:szCs w:val="20"/>
                <w:lang w:val="pt-BR"/>
              </w:rPr>
              <w:t>Subunidade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Atuária em Destaque</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Ação educativa financeira infanto juvenil na escola pública alencarina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Departamento de Administração &amp; Sociedade</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Experiências Inspiradoras</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Podcast Atuarial UFC</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Revusta Contextus Contemporânea de Economia e Gestão</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Laboratório de Perícias e Cálculos Judiciais - LAPEC/UFC</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ACCONT EMPRESA JÚNIOR</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CICLO DE PALESTRAS: a profissão do (a) auditor (a)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Ciclo de Palestras em Auditoria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Trabalho no Cinema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 xml:space="preserve">LABORATÓRIO DE ESTUDOS E PRODUÇÃO DE CONTEÚDO CONTÁBIL – </w:t>
            </w:r>
            <w:r>
              <w:rPr>
                <w:rFonts w:hint="default" w:ascii="Times New Roman" w:hAnsi="Times New Roman" w:cs="Times New Roman"/>
                <w:sz w:val="20"/>
                <w:szCs w:val="20"/>
              </w:rPr>
              <w:br w:type="textWrapping"/>
            </w:r>
            <w:r>
              <w:rPr>
                <w:rFonts w:hint="default" w:ascii="Times New Roman" w:hAnsi="Times New Roman" w:cs="Times New Roman"/>
                <w:sz w:val="20"/>
                <w:szCs w:val="20"/>
              </w:rPr>
              <w:t>LET´$ CONT</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COLETIVO CONTÁBIL DE INCLUSÃO E DIVERSIDADE</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Laboratório de observação do setor público: do planejamento à execução dos gastos</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Laboratório de Estudos da Empresa em Crise - LEEC/UFC</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Educação Fiscal e Cidadania – Núcleo de Apoio Contábil e Fiscal (NAF) da Universidade Federal do Ceará</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AUDITORIA: inclusão, construção e transformação de carreira e de vida.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Grupo de Extensão em Economia Solidária – GESOL</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Observatório dos Bancos Centrais</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Grupo de Estudos em Direito e Assuntos Internacionais – Linha de Pesquisa em Direito Internacional em Economia.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Grupo de Apoio a Empreendimentos Ecossolidários.</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Acompanhamento e Análise do Planejamento e Orçamento Governamentais do Estado do Ceará e PMF</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Made -Grupo de Extensão de Macroeconomia e Desenvolvimento</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Cine Viès-Cinema e Debate: O Mundo do Trabalho Contemporâneo</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Programa de Extensão e Pesquisa em Economia e Meio Ambiente (PROGEPA)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I Seminário de Direito Administrativo: Direito Administrativo no contexto político-jurídico brasileiro</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FEAAC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II Seminário de Direito Público e Privado: Horizontes de integração entre Direito e Contabilidade</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FEAAC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I Seminário de Direito Público e Privado: Perspectivas para um diálogo entre direito e contabilidade sobre a economia brasileira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FEAAC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Liberalismo, Mercado e Liberdade Individual</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FEAAC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Práticas sociojurídicas na comunidade</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FEAAC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Invest Jr.</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FEAAC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Programa de extensão, denominado "MEU CRC", sob a Coordenação do Prof. Dr. Danival Sousa Cavalcante.</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Projeto de Extensão intitulado “Implementação de estratégias e soluções para otimização de processos de gestão, utilizando a inteligência artificial como recurso na produção de protótipos tecnológicos, em micro e pequenas empresas do estado do Ceará”, sob a Coordenação da Profa. Dra. Liliane Maria Ramalho de Castro Siqueira.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trPr>
        <w:tc>
          <w:tcPr>
            <w:tcW w:w="75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Renovação do Programa de Extensão intitulado “Programa de Educação Financeira Continuada”. Sob a coordenação da Profa. Dra. Denise Maria Moreira Chagas Corrêa</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default" w:ascii="Times New Roman" w:hAnsi="Times New Roman" w:cs="Times New Roman"/>
                <w:color w:val="000000"/>
                <w:sz w:val="20"/>
                <w:szCs w:val="20"/>
                <w:lang w:val="pt-BR"/>
              </w:rPr>
            </w:pPr>
            <w:r>
              <w:rPr>
                <w:rFonts w:hint="default" w:ascii="Times New Roman" w:hAnsi="Times New Roman" w:cs="Times New Roman"/>
                <w:sz w:val="20"/>
                <w:szCs w:val="20"/>
              </w:rPr>
              <w:t>DC</w:t>
            </w:r>
          </w:p>
        </w:tc>
      </w:tr>
    </w:tbl>
    <w:p>
      <w:pPr>
        <w:spacing w:line="360" w:lineRule="auto"/>
        <w:ind w:left="0" w:hanging="2"/>
        <w:jc w:val="both"/>
        <w:rPr>
          <w:color w:val="000000"/>
          <w:sz w:val="20"/>
          <w:szCs w:val="20"/>
        </w:rPr>
      </w:pPr>
      <w:r>
        <w:rPr>
          <w:color w:val="000000"/>
          <w:sz w:val="20"/>
          <w:szCs w:val="20"/>
        </w:rPr>
        <w:t>Fonte: FEAAC (202</w:t>
      </w:r>
      <w:r>
        <w:rPr>
          <w:color w:val="000000"/>
          <w:sz w:val="20"/>
          <w:szCs w:val="20"/>
          <w:lang w:val="pt-BR"/>
        </w:rPr>
        <w:t>3</w:t>
      </w:r>
      <w:r>
        <w:rPr>
          <w:color w:val="000000"/>
          <w:sz w:val="20"/>
          <w:szCs w:val="20"/>
        </w:rPr>
        <w:t>).</w:t>
      </w:r>
    </w:p>
    <w:p>
      <w:pPr>
        <w:rPr>
          <w:color w:val="000000"/>
          <w:sz w:val="20"/>
          <w:szCs w:val="20"/>
          <w:lang w:val="pt-BR"/>
        </w:rPr>
      </w:pPr>
      <w:r>
        <w:rPr>
          <w:rFonts w:hint="default"/>
          <w:color w:val="000000"/>
          <w:sz w:val="20"/>
          <w:szCs w:val="20"/>
          <w:lang w:val="pt-BR"/>
        </w:rPr>
        <w:t>Legenda: DA - Departamento de Administração. DC - Departamento de Contabilidade. DTE - Departamento de Teoria Econômica. DEA - Departamento de Economia Aplicada. FIN - Coordenação do Curso de Finanças.</w:t>
      </w:r>
    </w:p>
    <w:p>
      <w:pPr>
        <w:tabs>
          <w:tab w:val="left" w:pos="432"/>
        </w:tabs>
        <w:spacing w:line="360" w:lineRule="auto"/>
        <w:ind w:left="0" w:hanging="2"/>
        <w:rPr>
          <w:color w:val="000000"/>
          <w:lang w:val="pt-BR"/>
        </w:rPr>
      </w:pPr>
    </w:p>
    <w:p>
      <w:pPr>
        <w:spacing w:line="360" w:lineRule="auto"/>
        <w:ind w:left="0" w:firstLine="708"/>
        <w:jc w:val="both"/>
        <w:rPr>
          <w:color w:val="000000"/>
        </w:rPr>
      </w:pPr>
      <w:r>
        <w:rPr>
          <w:color w:val="000000"/>
        </w:rPr>
        <w:t>Um projeto registrado que merece ser mencionado é o Núcleo de Apoio Contábil e Fiscal (NAF) da Universidade Federal do Ceará) sobre Preenchimento da Declaração de Imposto de Renda Pessoa Física. A elaboração da declaração de Imposto de Renda é um dos principais serviços de Educação Fiscal prestado pelo Programa NAF UFC. Esse núcleo tem proporcionado à sociedade um serviço de grande utilidade pública, sendo um programa de extensão de educação fiscal e contábil, através de assinatura de acordo de cooperação técnica, entre os entes: Secretaria da Receita Federal do Brasil, Secretaria da Receita Estadual do Ceará, Secretaria da Receita Municipal de Fortaleza e a UFC. O objetivo do NAF é levar, através dos alunos e professores colaboradores envolvidos, orientações e serviços ao contribuinte de baixa renda e comunidade universitária da UFC (servidores técnicos e professores), como por exemplo, elaboração da declaração de imposto de renda pessoa física, retificação de declaração, registro e acompanhamento de micro empreendedor individual, recuperação de CPF, orientação e serviços do cumprimento das obrigações tributárias principais e acessórias dos tributos federais, estaduais e municipais.</w:t>
      </w:r>
    </w:p>
    <w:p>
      <w:pPr>
        <w:spacing w:line="360" w:lineRule="auto"/>
        <w:ind w:left="0" w:firstLine="708"/>
        <w:jc w:val="both"/>
        <w:rPr>
          <w:color w:val="000000"/>
        </w:rPr>
      </w:pPr>
      <w:r>
        <w:rPr>
          <w:color w:val="000000"/>
        </w:rPr>
        <w:t xml:space="preserve">O NAF é um “escritório" vinculado à IES, no qual é oferecida assistência tributária e fiscal. Promove uma interação maior entre a Receita Federal, as IES, os alunos e a sociedade, propiciando, por meio da cooperação mútua, a qualificação de futuros profissionais contábeis e a prestação de serviços fiscais aos contribuintes hipossuficientes, com vistas ao fortalecimento da imagem de ambos perante a sociedade e ao desenvolvimento da moral tributária e da cidadania. </w:t>
      </w:r>
    </w:p>
    <w:p>
      <w:pPr>
        <w:spacing w:line="360" w:lineRule="auto"/>
        <w:ind w:left="0" w:firstLine="708"/>
        <w:jc w:val="both"/>
        <w:rPr>
          <w:color w:val="000000"/>
        </w:rPr>
      </w:pPr>
      <w:r>
        <w:rPr>
          <w:color w:val="000000"/>
        </w:rPr>
        <w:t xml:space="preserve">Com grande notoriedade fora da universidade tem-se destacado o projeto coordenado pela professora Cláudia Buhmara, intitulado Experiências Inspiradoras, que consiste num programa de entrevistas, publicadas no canal do </w:t>
      </w:r>
      <w:r>
        <w:rPr>
          <w:i/>
          <w:color w:val="000000"/>
        </w:rPr>
        <w:t>youtube</w:t>
      </w:r>
      <w:r>
        <w:rPr>
          <w:color w:val="000000"/>
        </w:rPr>
        <w:t xml:space="preserve"> (https://www.youtube.com/channel/UCUAikTjedp91XaPk6kVUCMg) com ex-alunos da UFC, cujas experiências podem servir de inspiração à vida acadêmica e profissional dos  atuais alunos. São publicadas, em média, 2 entrevistas por mês, com uma duração aproximada de 14-20 minutos. </w:t>
      </w:r>
    </w:p>
    <w:p>
      <w:pPr>
        <w:spacing w:line="360" w:lineRule="auto"/>
        <w:ind w:left="0" w:firstLine="708"/>
        <w:jc w:val="both"/>
        <w:rPr>
          <w:color w:val="000000"/>
        </w:rPr>
      </w:pPr>
    </w:p>
    <w:p>
      <w:pPr>
        <w:spacing w:line="360" w:lineRule="auto"/>
        <w:ind w:left="0" w:firstLine="0"/>
        <w:jc w:val="both"/>
        <w:rPr>
          <w:b/>
          <w:color w:val="000000"/>
        </w:rPr>
      </w:pPr>
      <w:r>
        <w:rPr>
          <w:b/>
          <w:color w:val="000000"/>
        </w:rPr>
        <w:t>Premiações de destaque</w:t>
      </w:r>
    </w:p>
    <w:p>
      <w:pPr>
        <w:spacing w:line="360" w:lineRule="auto"/>
        <w:ind w:left="0" w:firstLine="708"/>
        <w:jc w:val="both"/>
        <w:rPr>
          <w:b/>
          <w:color w:val="000000"/>
        </w:rPr>
      </w:pPr>
    </w:p>
    <w:p>
      <w:pPr>
        <w:spacing w:line="360" w:lineRule="auto"/>
        <w:ind w:left="0" w:firstLine="708"/>
        <w:jc w:val="both"/>
        <w:rPr>
          <w:color w:val="000000"/>
        </w:rPr>
      </w:pPr>
      <w:r>
        <w:rPr>
          <w:color w:val="000000"/>
          <w:lang w:val="pt-BR"/>
        </w:rPr>
        <w:t>O Professor Diego Rafael Fonseca Carneiro, lotado no Departamento de Economia Aplicada- DEA, foi</w:t>
      </w:r>
      <w:r>
        <w:rPr>
          <w:color w:val="000000"/>
        </w:rPr>
        <w:t xml:space="preserve"> ganhador do 2º Prêmio Nacional de Educação (1º Lugar) com o trabalho </w:t>
      </w:r>
      <w:r>
        <w:rPr>
          <w:color w:val="000000"/>
          <w:lang w:val="pt-BR"/>
        </w:rPr>
        <w:t>“</w:t>
      </w:r>
      <w:r>
        <w:rPr>
          <w:color w:val="000000"/>
        </w:rPr>
        <w:t>Apoio à Cooperação Técnica entre Escolas da Educação Fundamental: Uma Análise do Prêmio Escola Nota Dez</w:t>
      </w:r>
      <w:r>
        <w:rPr>
          <w:color w:val="000000"/>
          <w:lang w:val="pt-BR"/>
        </w:rPr>
        <w:t>”</w:t>
      </w:r>
      <w:r>
        <w:rPr>
          <w:color w:val="000000"/>
        </w:rPr>
        <w:t>, que teve como coautor o Prof</w:t>
      </w:r>
      <w:r>
        <w:rPr>
          <w:color w:val="000000"/>
          <w:lang w:val="pt-BR"/>
        </w:rPr>
        <w:t>essor</w:t>
      </w:r>
      <w:r>
        <w:rPr>
          <w:color w:val="000000"/>
        </w:rPr>
        <w:t xml:space="preserve"> Guilherme </w:t>
      </w:r>
      <w:r>
        <w:rPr>
          <w:color w:val="000000"/>
          <w:lang w:val="pt-BR"/>
        </w:rPr>
        <w:t xml:space="preserve">Dinize </w:t>
      </w:r>
      <w:r>
        <w:rPr>
          <w:color w:val="000000"/>
        </w:rPr>
        <w:t>Irffi, também do DEA. A cerimônia de premiação foi no Museu da República, em Brasília, dia 21</w:t>
      </w:r>
      <w:r>
        <w:rPr>
          <w:color w:val="000000"/>
          <w:lang w:val="pt-BR"/>
        </w:rPr>
        <w:t xml:space="preserve"> de novembro</w:t>
      </w:r>
      <w:r>
        <w:rPr>
          <w:color w:val="000000"/>
        </w:rPr>
        <w:t>.</w:t>
      </w:r>
    </w:p>
    <w:p>
      <w:pPr>
        <w:spacing w:line="360" w:lineRule="auto"/>
        <w:ind w:left="0" w:firstLine="708"/>
        <w:jc w:val="both"/>
        <w:rPr>
          <w:color w:val="000000"/>
        </w:rPr>
      </w:pPr>
      <w:r>
        <w:rPr>
          <w:color w:val="000000"/>
          <w:lang w:val="pt-BR"/>
        </w:rPr>
        <w:t xml:space="preserve">O Professor Diego Carneiro ganhou ainda o </w:t>
      </w:r>
      <w:r>
        <w:rPr>
          <w:color w:val="000000"/>
        </w:rPr>
        <w:t xml:space="preserve">3º lugar </w:t>
      </w:r>
      <w:r>
        <w:rPr>
          <w:color w:val="000000"/>
          <w:lang w:val="pt-BR"/>
        </w:rPr>
        <w:t>n</w:t>
      </w:r>
      <w:r>
        <w:rPr>
          <w:color w:val="000000"/>
        </w:rPr>
        <w:t>o 28º Prêmio da Secretaria do Tesouro Nacional 2023</w:t>
      </w:r>
      <w:r>
        <w:rPr>
          <w:color w:val="000000"/>
          <w:lang w:val="pt-BR"/>
        </w:rPr>
        <w:t>,</w:t>
      </w:r>
      <w:r>
        <w:rPr>
          <w:color w:val="000000"/>
        </w:rPr>
        <w:t xml:space="preserve"> com o trabalho </w:t>
      </w:r>
      <w:r>
        <w:rPr>
          <w:color w:val="000000"/>
          <w:lang w:val="pt-BR"/>
        </w:rPr>
        <w:t>“</w:t>
      </w:r>
      <w:r>
        <w:rPr>
          <w:color w:val="000000"/>
        </w:rPr>
        <w:t>Análises dos Incentivos Fiscais da Sudene e seus Impactos sobre o Mercado de Trabalho na Região Nordeste do Brasil</w:t>
      </w:r>
      <w:r>
        <w:rPr>
          <w:color w:val="000000"/>
          <w:lang w:val="pt-BR"/>
        </w:rPr>
        <w:t>”</w:t>
      </w:r>
      <w:r>
        <w:rPr>
          <w:color w:val="000000"/>
        </w:rPr>
        <w:t>, em coautoria com</w:t>
      </w:r>
      <w:r>
        <w:rPr>
          <w:color w:val="000000"/>
          <w:lang w:val="pt-BR"/>
        </w:rPr>
        <w:t xml:space="preserve"> outros professores e pesquisadores, dentre eles o </w:t>
      </w:r>
      <w:r>
        <w:rPr>
          <w:color w:val="000000"/>
        </w:rPr>
        <w:t>professor</w:t>
      </w:r>
      <w:r>
        <w:rPr>
          <w:color w:val="000000"/>
          <w:lang w:val="pt-BR"/>
        </w:rPr>
        <w:t xml:space="preserve"> Guilhe</w:t>
      </w:r>
      <w:r>
        <w:rPr>
          <w:color w:val="000000"/>
        </w:rPr>
        <w:t xml:space="preserve">rme </w:t>
      </w:r>
      <w:r>
        <w:rPr>
          <w:color w:val="000000"/>
          <w:lang w:val="pt-BR"/>
        </w:rPr>
        <w:t xml:space="preserve">Diniz </w:t>
      </w:r>
      <w:r>
        <w:rPr>
          <w:color w:val="000000"/>
        </w:rPr>
        <w:t>Irffi</w:t>
      </w:r>
      <w:r>
        <w:rPr>
          <w:color w:val="000000"/>
          <w:lang w:val="pt-BR"/>
        </w:rPr>
        <w:t>.</w:t>
      </w:r>
      <w:r>
        <w:rPr>
          <w:color w:val="000000"/>
        </w:rPr>
        <w:t xml:space="preserve"> A cerimônia de premiação </w:t>
      </w:r>
      <w:r>
        <w:rPr>
          <w:color w:val="000000"/>
          <w:lang w:val="pt-BR"/>
        </w:rPr>
        <w:t>foi</w:t>
      </w:r>
      <w:r>
        <w:rPr>
          <w:color w:val="000000"/>
        </w:rPr>
        <w:t xml:space="preserve"> no Ministério da Economia, em Brasília, dia 12</w:t>
      </w:r>
      <w:r>
        <w:rPr>
          <w:color w:val="000000"/>
          <w:lang w:val="pt-BR"/>
        </w:rPr>
        <w:t xml:space="preserve"> de dezembro</w:t>
      </w:r>
      <w:r>
        <w:rPr>
          <w:color w:val="000000"/>
        </w:rPr>
        <w:t>.</w:t>
      </w:r>
    </w:p>
    <w:p>
      <w:pPr>
        <w:spacing w:line="360" w:lineRule="auto"/>
        <w:ind w:left="0" w:firstLine="708"/>
        <w:jc w:val="both"/>
        <w:rPr>
          <w:color w:val="000000"/>
          <w:lang w:val="pt-BR"/>
        </w:rPr>
      </w:pPr>
      <w:r>
        <w:rPr>
          <w:color w:val="000000"/>
          <w:lang w:val="pt-BR"/>
        </w:rPr>
        <w:t>O Professor Raimundo Eduardo Silveira Fontenele, lotado no Departamento de Economia Aplicada- DEA, foi homenageado pela</w:t>
      </w:r>
      <w:r>
        <w:rPr>
          <w:color w:val="000000"/>
        </w:rPr>
        <w:t xml:space="preserve"> Assembleia Legislativa pelos relevantes serviços prestados ao fortalecimento da Economia do Mar no Estado do Ceará</w:t>
      </w:r>
      <w:r>
        <w:rPr>
          <w:color w:val="000000"/>
          <w:lang w:val="pt-BR"/>
        </w:rPr>
        <w:t xml:space="preserve">. Recebeu ainda a </w:t>
      </w:r>
      <w:r>
        <w:rPr>
          <w:color w:val="000000"/>
        </w:rPr>
        <w:t>Medalha Amigo da Marinha</w:t>
      </w:r>
      <w:r>
        <w:rPr>
          <w:color w:val="000000"/>
          <w:lang w:val="pt-BR"/>
        </w:rPr>
        <w:t xml:space="preserve"> do</w:t>
      </w:r>
      <w:r>
        <w:rPr>
          <w:color w:val="000000"/>
        </w:rPr>
        <w:t xml:space="preserve"> Ministério da Marinha</w:t>
      </w:r>
      <w:r>
        <w:rPr>
          <w:color w:val="000000"/>
          <w:lang w:val="pt-BR"/>
        </w:rPr>
        <w:t>, e foi contemplado com o m</w:t>
      </w:r>
      <w:r>
        <w:rPr>
          <w:color w:val="000000"/>
        </w:rPr>
        <w:t>elhor Artigo do Tema "Comunicação, Indicadores e Modelos de Mensuração da Sustentabilidade" no XXV - ENGEMA</w:t>
      </w:r>
      <w:r>
        <w:rPr>
          <w:color w:val="000000"/>
          <w:lang w:val="pt-BR"/>
        </w:rPr>
        <w:t>, Encontro Internacional sobre Gestão Empresarial e Meio Ambiente da FEA/USP – Faculdade de Economia, Administração e Contabilidade da Universidade de São Paulo</w:t>
      </w:r>
      <w:r>
        <w:rPr>
          <w:color w:val="000000"/>
        </w:rPr>
        <w:t xml:space="preserve">. Título do artigo: </w:t>
      </w:r>
      <w:r>
        <w:rPr>
          <w:color w:val="000000"/>
          <w:lang w:val="pt-BR"/>
        </w:rPr>
        <w:t>S</w:t>
      </w:r>
      <w:r>
        <w:rPr>
          <w:color w:val="000000"/>
        </w:rPr>
        <w:t xml:space="preserve">ustentabilidade e </w:t>
      </w:r>
      <w:r>
        <w:rPr>
          <w:color w:val="000000"/>
          <w:lang w:val="pt-BR"/>
        </w:rPr>
        <w:t>C</w:t>
      </w:r>
      <w:r>
        <w:rPr>
          <w:color w:val="000000"/>
        </w:rPr>
        <w:t xml:space="preserve">ompetitividade </w:t>
      </w:r>
      <w:r>
        <w:rPr>
          <w:color w:val="000000"/>
          <w:lang w:val="pt-BR"/>
        </w:rPr>
        <w:t>R</w:t>
      </w:r>
      <w:r>
        <w:rPr>
          <w:color w:val="000000"/>
        </w:rPr>
        <w:t>egional: uma análise para municípios brasileiros</w:t>
      </w:r>
      <w:r>
        <w:rPr>
          <w:color w:val="000000"/>
          <w:lang w:val="pt-BR"/>
        </w:rPr>
        <w:t>.</w:t>
      </w:r>
    </w:p>
    <w:p>
      <w:pPr>
        <w:spacing w:line="360" w:lineRule="auto"/>
        <w:ind w:left="0" w:firstLine="708"/>
        <w:jc w:val="both"/>
        <w:rPr>
          <w:color w:val="000000"/>
          <w:lang w:val="pt-BR"/>
        </w:rPr>
      </w:pPr>
      <w:r>
        <w:rPr>
          <w:color w:val="000000"/>
          <w:lang w:val="pt-BR"/>
        </w:rPr>
        <w:t>O Professor Paulo Rogério Marques de Carvalho, lotado no Departamento de Contabilidade), foi ganhador do 2º Lugar no Datathon - Desigualdades Raciais no serviço público - atribuído pelo Ministério de Igualdade racial e Escola Nacional de Administração Pública, pelo trabalho "Veredas: um caminho para a liderança que respeita a sua história", em Brasília-DF, em 30 de Novembro. Ganhou ainda o 1º lugar no Prêmio de Inovação Pedagógica (INOVPED) - atribuído pela Universidade Federal do Ceará (Programa de Apoio e Acompanhamento Pedagógico), pela prática pedagógica "Estudo de caso sobre crise empresarial: prática de aprendizagem baseada em problemas através de projeto entre turmas", em Fortaleza-CE, em 09 de agosto.</w:t>
      </w:r>
    </w:p>
    <w:p>
      <w:pPr>
        <w:spacing w:line="360" w:lineRule="auto"/>
        <w:ind w:left="0" w:firstLine="708"/>
        <w:jc w:val="both"/>
        <w:rPr>
          <w:color w:val="000000"/>
          <w:lang w:val="pt-BR"/>
        </w:rPr>
      </w:pPr>
      <w:r>
        <w:rPr>
          <w:color w:val="000000"/>
          <w:lang w:val="pt-BR"/>
        </w:rPr>
        <w:t>A Professora Márcia Martins Mendes De Luca, lotada no Departamento de Contabilidade, foi contemplada com o melhor Trabalho da Divisão CON – Contabilidade, no XLVII Encontro da ANPAD, EnANPAD 2023, realizado em São Paulo, de 26 a 28 de setembro. O Título do trabalho foi: Traços de personalidade sombria e a teoria do comportamento planejado no julgamento e tomada de decisão do auditor.</w:t>
      </w:r>
    </w:p>
    <w:p>
      <w:pPr>
        <w:spacing w:line="360" w:lineRule="auto"/>
        <w:ind w:left="0" w:firstLine="708"/>
        <w:jc w:val="both"/>
        <w:rPr>
          <w:color w:val="000000"/>
          <w:lang w:val="pt-BR"/>
        </w:rPr>
      </w:pPr>
      <w:r>
        <w:rPr>
          <w:color w:val="000000"/>
          <w:lang w:val="pt-BR"/>
        </w:rPr>
        <w:t xml:space="preserve">A Professora Jackeline Lucas Souza, lotada no Departamento de Contabilidade, foi contemplada com o melhor artigo na área temática de Gestão Ambiental, </w:t>
      </w:r>
      <w:r>
        <w:rPr>
          <w:color w:val="000000"/>
        </w:rPr>
        <w:t>no XXV - ENGEMA</w:t>
      </w:r>
      <w:r>
        <w:rPr>
          <w:color w:val="000000"/>
          <w:lang w:val="pt-BR"/>
        </w:rPr>
        <w:t>, Encontro Internacional sobre Gestão Empresarial e Meio Ambiente da FEA/USP – Faculdade de Economia, Administração e Contabilidade da Universidade de São Paulo</w:t>
      </w:r>
      <w:r>
        <w:rPr>
          <w:color w:val="000000"/>
        </w:rPr>
        <w:t>.</w:t>
      </w:r>
      <w:r>
        <w:rPr>
          <w:color w:val="000000"/>
          <w:lang w:val="pt-BR"/>
        </w:rPr>
        <w:t xml:space="preserve"> E obteve também a premiação de melhor artigo do evento. Título do artigo: Avaliação das características dos estados envolvidos no projeto de integração do Rio São Francisco (PISF).</w:t>
      </w:r>
    </w:p>
    <w:p>
      <w:pPr>
        <w:spacing w:line="360" w:lineRule="auto"/>
        <w:ind w:left="0" w:firstLine="708"/>
        <w:jc w:val="both"/>
        <w:rPr>
          <w:lang w:val="pt-BR"/>
        </w:rPr>
      </w:pPr>
      <w:r>
        <w:rPr>
          <w:color w:val="000000"/>
          <w:lang w:val="pt-BR"/>
        </w:rPr>
        <w:t>O Professor Victor Aguiar Evangelista de Farias, lotado na Diretoria da FEAAC, recebeu a premiação de melhor tese de doutorado em bancos de dados do Brasil no V Concursos de Teses e Dissertações em Banco de Dados (CTDBD) do Simpósio Brasileiro de Bancos de Dados (SBBD) 2023. O título da tese é "</w:t>
      </w:r>
      <w:r>
        <w:rPr>
          <w:i/>
          <w:iCs/>
          <w:color w:val="000000"/>
          <w:lang w:val="pt-BR"/>
        </w:rPr>
        <w:t>Local Dampening: Differential Privacy for Non-numeric Queries via Local Sensitivity</w:t>
      </w:r>
      <w:r>
        <w:rPr>
          <w:color w:val="000000"/>
          <w:lang w:val="pt-BR"/>
        </w:rPr>
        <w:t xml:space="preserve">”. Mais algumas informações e fotos estão disponíveis no link: </w:t>
      </w:r>
      <w:r>
        <w:fldChar w:fldCharType="begin"/>
      </w:r>
      <w:r>
        <w:rPr>
          <w:rStyle w:val="5"/>
          <w:rFonts w:ascii="SimSun" w:hAnsi="SimSun" w:eastAsia="SimSun" w:cs="SimSun"/>
          <w:color w:val="1155CC"/>
          <w:sz w:val="24"/>
          <w:szCs w:val="24"/>
        </w:rPr>
        <w:instrText xml:space="preserve"> HYPERLINK "https://prointer.ufc.br/pt/laboratorio-de-sistemas-e-bancos-de-dados-do-departamento-de-computacao-pesquisas-recebem-premios-no-sbbd-2023/" \l "sent/_blank" \n https://mail.google.com/mail/u/0/?tab=rm&amp;ogbl</w:instrText>
      </w:r>
      <w:r>
        <w:rPr>
          <w:rStyle w:val="5"/>
          <w:rFonts w:ascii="SimSun" w:hAnsi="SimSun" w:eastAsia="SimSun" w:cs="SimSun"/>
          <w:color w:val="1155CC"/>
          <w:sz w:val="24"/>
          <w:szCs w:val="24"/>
        </w:rPr>
        <w:fldChar w:fldCharType="separate"/>
      </w:r>
      <w:r>
        <w:rPr>
          <w:rStyle w:val="5"/>
          <w:rFonts w:ascii="SimSun" w:hAnsi="SimSun" w:eastAsia="SimSun" w:cs="SimSun"/>
          <w:color w:val="1155CC"/>
          <w:sz w:val="24"/>
          <w:szCs w:val="24"/>
        </w:rPr>
        <w:t>https://prointer.ufc.br/pt/laboratorio-de-sistemas-e-bancos-de-dados-do-departamento-de-computacao-pesquisas-recebem-premios-no-sbbd-2023/</w:t>
      </w:r>
      <w:r>
        <w:rPr>
          <w:rStyle w:val="5"/>
          <w:rFonts w:ascii="SimSun" w:hAnsi="SimSun" w:eastAsia="SimSun" w:cs="SimSun"/>
          <w:color w:val="1155CC"/>
          <w:sz w:val="24"/>
          <w:szCs w:val="24"/>
        </w:rPr>
        <w:fldChar w:fldCharType="end"/>
      </w:r>
    </w:p>
    <w:p>
      <w:pPr>
        <w:keepNext w:val="0"/>
        <w:keepLines w:val="0"/>
        <w:widowControl/>
        <w:spacing w:line="360" w:lineRule="auto"/>
        <w:ind w:left="0" w:firstLine="720"/>
        <w:jc w:val="both"/>
        <w:rPr>
          <w:rFonts w:ascii="Times New Roman" w:hAnsi="Times New Roman" w:eastAsia="Times New Roman" w:cs="Times New Roman"/>
          <w:color w:val="000000"/>
          <w:sz w:val="24"/>
          <w:szCs w:val="24"/>
          <w:vertAlign w:val="subscript"/>
          <w:lang w:val="pt-BR" w:eastAsia="zh-CN" w:bidi="ar-SA"/>
        </w:rPr>
      </w:pPr>
      <w:r>
        <w:rPr>
          <w:rFonts w:eastAsia="Times New Roman" w:cs="Times New Roman"/>
          <w:color w:val="000000"/>
          <w:sz w:val="24"/>
          <w:szCs w:val="24"/>
          <w:vertAlign w:val="subscript"/>
          <w:lang w:val="pt-BR" w:eastAsia="zh-CN" w:bidi="ar-SA"/>
        </w:rPr>
        <w:t>O Professor Francisco Gildemir Ferreira da Silva, lotado na Diretoria da FEAAC, foi agraciado com o prêmio de publicação da Associação Nacional de Pesquisa e Ensino em Transportes ANPET - 2023. O título do artigo: Decomposição dos Fatores Temporais e Identificação dos Padrões do Insucesso das Entregas do Comércio Eletrônico.</w:t>
      </w:r>
    </w:p>
    <w:p>
      <w:pPr>
        <w:keepNext w:val="0"/>
        <w:keepLines w:val="0"/>
        <w:widowControl/>
        <w:spacing w:line="360" w:lineRule="auto"/>
        <w:ind w:left="0" w:firstLine="720"/>
        <w:jc w:val="both"/>
        <w:rPr>
          <w:rFonts w:eastAsia="Times New Roman" w:cs="Times New Roman"/>
          <w:color w:val="000000"/>
          <w:sz w:val="24"/>
          <w:szCs w:val="24"/>
          <w:vertAlign w:val="subscript"/>
          <w:lang w:val="pt-BR" w:eastAsia="zh-CN" w:bidi="ar-SA"/>
        </w:rPr>
      </w:pPr>
      <w:r>
        <w:rPr>
          <w:rFonts w:eastAsia="Times New Roman" w:cs="Times New Roman"/>
          <w:color w:val="000000"/>
          <w:sz w:val="24"/>
          <w:szCs w:val="24"/>
          <w:vertAlign w:val="subscript"/>
          <w:lang w:val="pt-BR" w:eastAsia="zh-CN" w:bidi="ar-SA"/>
        </w:rPr>
        <w:t>A Professora Luma Louise Sousa Lopes, lotada no Departamento de Administração, teve o artigo "O Processo de Implementação da Inteligência Competitiva em uma Organização de Serviços" agraciado como um dos três melhores no 34º Encontro Nacional dos Cursos de Graduação em Administração (ENANGRAD) no tema 4 - Estratégia. </w:t>
      </w:r>
    </w:p>
    <w:p>
      <w:pPr>
        <w:widowControl/>
        <w:ind w:left="0" w:right="0" w:firstLine="0"/>
        <w:rPr>
          <w:rFonts w:ascii="Arial;Helvetica;sans-serif" w:hAnsi="Arial;Helvetica;sans-serif"/>
          <w:b w:val="0"/>
          <w:i w:val="0"/>
          <w:caps w:val="0"/>
          <w:smallCaps w:val="0"/>
          <w:color w:val="222222"/>
          <w:spacing w:val="0"/>
          <w:sz w:val="24"/>
        </w:rPr>
      </w:pPr>
    </w:p>
    <w:p>
      <w:pPr>
        <w:spacing w:line="360" w:lineRule="auto"/>
        <w:ind w:left="0" w:firstLine="0"/>
        <w:jc w:val="both"/>
        <w:rPr>
          <w:b/>
          <w:color w:val="000000"/>
        </w:rPr>
      </w:pPr>
      <w:r>
        <w:rPr>
          <w:b/>
          <w:color w:val="000000"/>
        </w:rPr>
        <w:t>Ensino</w:t>
      </w:r>
    </w:p>
    <w:p>
      <w:pPr>
        <w:spacing w:line="360" w:lineRule="auto"/>
        <w:ind w:left="0" w:firstLine="0"/>
        <w:jc w:val="both"/>
        <w:rPr>
          <w:b/>
          <w:color w:val="000000"/>
        </w:rPr>
      </w:pPr>
    </w:p>
    <w:p>
      <w:pPr>
        <w:spacing w:line="360" w:lineRule="auto"/>
        <w:ind w:left="0" w:firstLine="0"/>
        <w:jc w:val="both"/>
        <w:rPr>
          <w:color w:val="000000"/>
        </w:rPr>
      </w:pPr>
      <w:r>
        <w:rPr>
          <w:color w:val="000000"/>
        </w:rPr>
        <w:t xml:space="preserve">Quantitativo de alunos </w:t>
      </w:r>
      <w:r>
        <w:rPr>
          <w:rFonts w:hint="default"/>
          <w:color w:val="000000"/>
          <w:lang w:val="pt-BR"/>
        </w:rPr>
        <w:t>ativos</w:t>
      </w:r>
      <w:r>
        <w:rPr>
          <w:color w:val="000000"/>
        </w:rPr>
        <w:t>:</w:t>
      </w:r>
    </w:p>
    <w:p>
      <w:pPr>
        <w:spacing w:line="360" w:lineRule="auto"/>
        <w:ind w:left="0" w:firstLine="0"/>
        <w:jc w:val="both"/>
        <w:rPr>
          <w:b/>
          <w:color w:val="000000"/>
        </w:rPr>
      </w:pPr>
    </w:p>
    <w:tbl>
      <w:tblPr>
        <w:tblStyle w:val="3"/>
        <w:tblW w:w="5645" w:type="dxa"/>
        <w:jc w:val="center"/>
        <w:tblLayout w:type="fixed"/>
        <w:tblCellMar>
          <w:top w:w="0" w:type="dxa"/>
          <w:left w:w="108" w:type="dxa"/>
          <w:bottom w:w="0" w:type="dxa"/>
          <w:right w:w="108" w:type="dxa"/>
        </w:tblCellMar>
      </w:tblPr>
      <w:tblGrid>
        <w:gridCol w:w="3501"/>
        <w:gridCol w:w="2143"/>
      </w:tblGrid>
      <w:tr>
        <w:tblPrEx>
          <w:tblCellMar>
            <w:top w:w="0" w:type="dxa"/>
            <w:left w:w="108" w:type="dxa"/>
            <w:bottom w:w="0" w:type="dxa"/>
            <w:right w:w="108" w:type="dxa"/>
          </w:tblCellMar>
        </w:tblPrEx>
        <w:trPr>
          <w:trHeight w:val="204" w:hRule="atLeast"/>
          <w:jc w:val="center"/>
        </w:trPr>
        <w:tc>
          <w:tcPr>
            <w:tcW w:w="3501"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Curso</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Alunos Ativos</w:t>
            </w:r>
          </w:p>
        </w:tc>
      </w:tr>
      <w:tr>
        <w:tblPrEx>
          <w:tblCellMar>
            <w:top w:w="0" w:type="dxa"/>
            <w:left w:w="108" w:type="dxa"/>
            <w:bottom w:w="0" w:type="dxa"/>
            <w:right w:w="108" w:type="dxa"/>
          </w:tblCellMar>
        </w:tblPrEx>
        <w:trPr>
          <w:trHeight w:val="348" w:hRule="atLeast"/>
          <w:jc w:val="center"/>
        </w:trPr>
        <w:tc>
          <w:tcPr>
            <w:tcW w:w="3501"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b/>
                <w:color w:val="000000"/>
                <w:kern w:val="0"/>
                <w:sz w:val="20"/>
                <w:szCs w:val="20"/>
              </w:rPr>
              <w:t>202</w:t>
            </w:r>
            <w:r>
              <w:rPr>
                <w:b/>
                <w:color w:val="000000"/>
                <w:kern w:val="0"/>
                <w:sz w:val="20"/>
                <w:szCs w:val="20"/>
                <w:lang w:val="pt-BR"/>
              </w:rPr>
              <w:t>3</w:t>
            </w:r>
            <w:r>
              <w:rPr>
                <w:b/>
                <w:color w:val="000000"/>
                <w:kern w:val="0"/>
                <w:sz w:val="20"/>
                <w:szCs w:val="20"/>
              </w:rPr>
              <w:t>.2</w:t>
            </w:r>
          </w:p>
        </w:tc>
      </w:tr>
      <w:tr>
        <w:tblPrEx>
          <w:tblCellMar>
            <w:top w:w="0" w:type="dxa"/>
            <w:left w:w="108" w:type="dxa"/>
            <w:bottom w:w="0" w:type="dxa"/>
            <w:right w:w="108" w:type="dxa"/>
          </w:tblCellMar>
        </w:tblPrEx>
        <w:trPr>
          <w:trHeight w:val="204" w:hRule="atLeast"/>
          <w:jc w:val="center"/>
        </w:trPr>
        <w:tc>
          <w:tcPr>
            <w:tcW w:w="3501" w:type="dxa"/>
            <w:tcBorders>
              <w:top w:val="single" w:color="000000" w:sz="4" w:space="0"/>
              <w:bottom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Administração – Diurno</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408</w:t>
            </w:r>
          </w:p>
        </w:tc>
      </w:tr>
      <w:tr>
        <w:tblPrEx>
          <w:tblCellMar>
            <w:top w:w="0" w:type="dxa"/>
            <w:left w:w="108" w:type="dxa"/>
            <w:bottom w:w="0" w:type="dxa"/>
            <w:right w:w="108" w:type="dxa"/>
          </w:tblCellMar>
        </w:tblPrEx>
        <w:trPr>
          <w:trHeight w:val="169" w:hRule="atLeast"/>
          <w:jc w:val="center"/>
        </w:trPr>
        <w:tc>
          <w:tcPr>
            <w:tcW w:w="3501" w:type="dxa"/>
            <w:tcBorders>
              <w:top w:val="single" w:color="000000" w:sz="4" w:space="0"/>
              <w:bottom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Administração – Noturno</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395</w:t>
            </w:r>
          </w:p>
        </w:tc>
      </w:tr>
      <w:tr>
        <w:tblPrEx>
          <w:tblCellMar>
            <w:top w:w="0" w:type="dxa"/>
            <w:left w:w="108" w:type="dxa"/>
            <w:bottom w:w="0" w:type="dxa"/>
            <w:right w:w="108" w:type="dxa"/>
          </w:tblCellMar>
        </w:tblPrEx>
        <w:trPr>
          <w:jc w:val="center"/>
        </w:trPr>
        <w:tc>
          <w:tcPr>
            <w:tcW w:w="3501" w:type="dxa"/>
            <w:tcBorders>
              <w:top w:val="single" w:color="000000" w:sz="4" w:space="0"/>
              <w:bottom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Ciências Atuariais</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144</w:t>
            </w:r>
          </w:p>
        </w:tc>
      </w:tr>
      <w:tr>
        <w:tblPrEx>
          <w:tblCellMar>
            <w:top w:w="0" w:type="dxa"/>
            <w:left w:w="108" w:type="dxa"/>
            <w:bottom w:w="0" w:type="dxa"/>
            <w:right w:w="108" w:type="dxa"/>
          </w:tblCellMar>
        </w:tblPrEx>
        <w:trPr>
          <w:jc w:val="center"/>
        </w:trPr>
        <w:tc>
          <w:tcPr>
            <w:tcW w:w="3501" w:type="dxa"/>
            <w:tcBorders>
              <w:top w:val="single" w:color="000000" w:sz="4" w:space="0"/>
              <w:bottom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Ciências Contábeis – Diurno</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440</w:t>
            </w:r>
          </w:p>
        </w:tc>
      </w:tr>
      <w:tr>
        <w:tblPrEx>
          <w:tblCellMar>
            <w:top w:w="0" w:type="dxa"/>
            <w:left w:w="108" w:type="dxa"/>
            <w:bottom w:w="0" w:type="dxa"/>
            <w:right w:w="108" w:type="dxa"/>
          </w:tblCellMar>
        </w:tblPrEx>
        <w:trPr>
          <w:jc w:val="center"/>
        </w:trPr>
        <w:tc>
          <w:tcPr>
            <w:tcW w:w="3501" w:type="dxa"/>
            <w:tcBorders>
              <w:top w:val="single" w:color="000000" w:sz="4" w:space="0"/>
              <w:bottom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Ciências Contábeis – Noturno</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416</w:t>
            </w:r>
          </w:p>
        </w:tc>
      </w:tr>
      <w:tr>
        <w:tblPrEx>
          <w:tblCellMar>
            <w:top w:w="0" w:type="dxa"/>
            <w:left w:w="108" w:type="dxa"/>
            <w:bottom w:w="0" w:type="dxa"/>
            <w:right w:w="108" w:type="dxa"/>
          </w:tblCellMar>
        </w:tblPrEx>
        <w:trPr>
          <w:jc w:val="center"/>
        </w:trPr>
        <w:tc>
          <w:tcPr>
            <w:tcW w:w="3501" w:type="dxa"/>
            <w:tcBorders>
              <w:top w:val="single" w:color="000000" w:sz="4" w:space="0"/>
              <w:bottom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Ciências Econômicas – Diurno</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301</w:t>
            </w:r>
          </w:p>
        </w:tc>
      </w:tr>
      <w:tr>
        <w:tblPrEx>
          <w:tblCellMar>
            <w:top w:w="0" w:type="dxa"/>
            <w:left w:w="108" w:type="dxa"/>
            <w:bottom w:w="0" w:type="dxa"/>
            <w:right w:w="108" w:type="dxa"/>
          </w:tblCellMar>
        </w:tblPrEx>
        <w:trPr>
          <w:jc w:val="center"/>
        </w:trPr>
        <w:tc>
          <w:tcPr>
            <w:tcW w:w="3501" w:type="dxa"/>
            <w:tcBorders>
              <w:top w:val="single" w:color="000000" w:sz="4" w:space="0"/>
              <w:bottom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Ciências Econômicas – Noturno</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293</w:t>
            </w:r>
          </w:p>
        </w:tc>
      </w:tr>
      <w:tr>
        <w:tblPrEx>
          <w:tblCellMar>
            <w:top w:w="0" w:type="dxa"/>
            <w:left w:w="108" w:type="dxa"/>
            <w:bottom w:w="0" w:type="dxa"/>
            <w:right w:w="108" w:type="dxa"/>
          </w:tblCellMar>
        </w:tblPrEx>
        <w:trPr>
          <w:jc w:val="center"/>
        </w:trPr>
        <w:tc>
          <w:tcPr>
            <w:tcW w:w="3501" w:type="dxa"/>
            <w:tcBorders>
              <w:top w:val="single" w:color="000000" w:sz="4" w:space="0"/>
            </w:tcBorders>
          </w:tcPr>
          <w:p>
            <w:pPr>
              <w:widowControl/>
              <w:spacing w:before="0" w:after="0" w:line="276" w:lineRule="auto"/>
              <w:ind w:left="0" w:hanging="2"/>
              <w:jc w:val="both"/>
              <w:rPr>
                <w:color w:val="000000"/>
                <w:sz w:val="20"/>
                <w:szCs w:val="20"/>
              </w:rPr>
            </w:pPr>
            <w:r>
              <w:rPr>
                <w:color w:val="000000"/>
                <w:kern w:val="0"/>
                <w:sz w:val="20"/>
                <w:szCs w:val="20"/>
              </w:rPr>
              <w:t>Finanças</w:t>
            </w:r>
          </w:p>
        </w:tc>
        <w:tc>
          <w:tcPr>
            <w:tcW w:w="2143" w:type="dxa"/>
            <w:tcBorders>
              <w:top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155</w:t>
            </w:r>
          </w:p>
        </w:tc>
      </w:tr>
      <w:tr>
        <w:tblPrEx>
          <w:tblCellMar>
            <w:top w:w="0" w:type="dxa"/>
            <w:left w:w="108" w:type="dxa"/>
            <w:bottom w:w="0" w:type="dxa"/>
            <w:right w:w="108" w:type="dxa"/>
          </w:tblCellMar>
        </w:tblPrEx>
        <w:trPr>
          <w:jc w:val="center"/>
        </w:trPr>
        <w:tc>
          <w:tcPr>
            <w:tcW w:w="3501" w:type="dxa"/>
          </w:tcPr>
          <w:p>
            <w:pPr>
              <w:widowControl/>
              <w:spacing w:before="0" w:after="0" w:line="276" w:lineRule="auto"/>
              <w:ind w:left="0" w:hanging="2"/>
              <w:jc w:val="both"/>
              <w:rPr>
                <w:color w:val="000000"/>
                <w:sz w:val="20"/>
                <w:szCs w:val="20"/>
              </w:rPr>
            </w:pPr>
            <w:r>
              <w:rPr>
                <w:color w:val="000000"/>
                <w:kern w:val="0"/>
                <w:sz w:val="20"/>
                <w:szCs w:val="20"/>
              </w:rPr>
              <w:t>Secretariado Executivo</w:t>
            </w:r>
          </w:p>
        </w:tc>
        <w:tc>
          <w:tcPr>
            <w:tcW w:w="2143" w:type="dxa"/>
          </w:tcPr>
          <w:p>
            <w:pPr>
              <w:widowControl/>
              <w:spacing w:before="0" w:after="0" w:line="276" w:lineRule="auto"/>
              <w:ind w:left="0" w:hanging="2"/>
              <w:jc w:val="center"/>
              <w:rPr>
                <w:color w:val="000000"/>
                <w:sz w:val="20"/>
                <w:szCs w:val="20"/>
              </w:rPr>
            </w:pPr>
            <w:r>
              <w:rPr>
                <w:color w:val="000000"/>
                <w:kern w:val="0"/>
                <w:sz w:val="20"/>
                <w:szCs w:val="20"/>
              </w:rPr>
              <w:t>189</w:t>
            </w:r>
          </w:p>
        </w:tc>
      </w:tr>
      <w:tr>
        <w:tblPrEx>
          <w:tblCellMar>
            <w:top w:w="0" w:type="dxa"/>
            <w:left w:w="108" w:type="dxa"/>
            <w:bottom w:w="0" w:type="dxa"/>
            <w:right w:w="108" w:type="dxa"/>
          </w:tblCellMar>
        </w:tblPrEx>
        <w:trPr>
          <w:jc w:val="center"/>
        </w:trPr>
        <w:tc>
          <w:tcPr>
            <w:tcW w:w="3501"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b/>
                <w:color w:val="000000"/>
                <w:kern w:val="0"/>
                <w:sz w:val="20"/>
                <w:szCs w:val="20"/>
              </w:rPr>
              <w:t>Total</w:t>
            </w:r>
          </w:p>
        </w:tc>
        <w:tc>
          <w:tcPr>
            <w:tcW w:w="2143" w:type="dxa"/>
            <w:tcBorders>
              <w:top w:val="single" w:color="000000" w:sz="4" w:space="0"/>
              <w:bottom w:val="single" w:color="000000" w:sz="4" w:space="0"/>
            </w:tcBorders>
          </w:tcPr>
          <w:p>
            <w:pPr>
              <w:widowControl/>
              <w:spacing w:before="0" w:after="0" w:line="276" w:lineRule="auto"/>
              <w:ind w:left="0" w:hanging="2"/>
              <w:jc w:val="center"/>
              <w:rPr>
                <w:color w:val="000000"/>
                <w:sz w:val="20"/>
                <w:szCs w:val="20"/>
              </w:rPr>
            </w:pPr>
            <w:r>
              <w:rPr>
                <w:color w:val="000000"/>
                <w:kern w:val="0"/>
                <w:sz w:val="20"/>
                <w:szCs w:val="20"/>
              </w:rPr>
              <w:t>2741</w:t>
            </w:r>
          </w:p>
        </w:tc>
      </w:tr>
    </w:tbl>
    <w:p>
      <w:pPr>
        <w:spacing w:line="360" w:lineRule="auto"/>
        <w:ind w:left="0" w:firstLine="708"/>
        <w:jc w:val="both"/>
        <w:rPr>
          <w:b/>
          <w:color w:val="000000"/>
        </w:rPr>
      </w:pPr>
    </w:p>
    <w:p>
      <w:pPr>
        <w:spacing w:before="120" w:after="120" w:line="240" w:lineRule="auto"/>
        <w:ind w:left="0" w:right="-2" w:hanging="2"/>
        <w:jc w:val="both"/>
        <w:rPr>
          <w:color w:val="000000"/>
        </w:rPr>
      </w:pPr>
      <w:bookmarkStart w:id="2" w:name="_heading=h.2p2csry"/>
      <w:bookmarkEnd w:id="2"/>
      <w:r>
        <w:rPr>
          <w:color w:val="000000"/>
        </w:rPr>
        <w:t>Quantitativo de turmas e matrículas atendidas por semestre para a graduação, por departamento:</w:t>
      </w:r>
    </w:p>
    <w:p>
      <w:pPr>
        <w:spacing w:before="120" w:after="120" w:line="240" w:lineRule="auto"/>
        <w:ind w:left="0" w:right="-2" w:hanging="2"/>
        <w:jc w:val="both"/>
        <w:rPr>
          <w:color w:val="000000"/>
        </w:rPr>
      </w:pPr>
    </w:p>
    <w:tbl>
      <w:tblPr>
        <w:tblStyle w:val="3"/>
        <w:tblW w:w="9521" w:type="dxa"/>
        <w:jc w:val="center"/>
        <w:tblLayout w:type="fixed"/>
        <w:tblCellMar>
          <w:top w:w="0" w:type="dxa"/>
          <w:left w:w="108" w:type="dxa"/>
          <w:bottom w:w="0" w:type="dxa"/>
          <w:right w:w="108" w:type="dxa"/>
        </w:tblCellMar>
      </w:tblPr>
      <w:tblGrid>
        <w:gridCol w:w="4415"/>
        <w:gridCol w:w="851"/>
        <w:gridCol w:w="851"/>
        <w:gridCol w:w="851"/>
        <w:gridCol w:w="850"/>
        <w:gridCol w:w="851"/>
        <w:gridCol w:w="851"/>
      </w:tblGrid>
      <w:tr>
        <w:tblPrEx>
          <w:tblCellMar>
            <w:top w:w="0" w:type="dxa"/>
            <w:left w:w="108" w:type="dxa"/>
            <w:bottom w:w="0" w:type="dxa"/>
            <w:right w:w="108" w:type="dxa"/>
          </w:tblCellMar>
        </w:tblPrEx>
        <w:trPr>
          <w:trHeight w:val="375" w:hRule="atLeast"/>
          <w:jc w:val="center"/>
        </w:trPr>
        <w:tc>
          <w:tcPr>
            <w:tcW w:w="4415" w:type="dxa"/>
            <w:vMerge w:val="restart"/>
            <w:tcBorders>
              <w:top w:val="single" w:color="000000" w:sz="4" w:space="0"/>
              <w:bottom w:val="single" w:color="000000" w:sz="4" w:space="0"/>
            </w:tcBorders>
            <w:shd w:val="clear" w:color="auto" w:fill="FFFFFF"/>
            <w:vAlign w:val="center"/>
          </w:tcPr>
          <w:p>
            <w:pPr>
              <w:widowControl/>
              <w:spacing w:before="0" w:after="0"/>
              <w:ind w:left="0" w:hanging="2"/>
              <w:jc w:val="center"/>
              <w:rPr>
                <w:color w:val="000000"/>
                <w:sz w:val="20"/>
                <w:szCs w:val="20"/>
              </w:rPr>
            </w:pPr>
            <w:r>
              <w:rPr>
                <w:b/>
                <w:color w:val="000000"/>
                <w:kern w:val="0"/>
                <w:sz w:val="20"/>
                <w:szCs w:val="20"/>
              </w:rPr>
              <w:t>Departamentos</w:t>
            </w:r>
          </w:p>
        </w:tc>
        <w:tc>
          <w:tcPr>
            <w:tcW w:w="1702" w:type="dxa"/>
            <w:gridSpan w:val="2"/>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Disciplinas Ofertadas</w:t>
            </w:r>
          </w:p>
        </w:tc>
        <w:tc>
          <w:tcPr>
            <w:tcW w:w="1701" w:type="dxa"/>
            <w:gridSpan w:val="2"/>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Turmas Ofertadas</w:t>
            </w:r>
          </w:p>
        </w:tc>
        <w:tc>
          <w:tcPr>
            <w:tcW w:w="1702" w:type="dxa"/>
            <w:gridSpan w:val="2"/>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Matrículas Atendidas</w:t>
            </w:r>
          </w:p>
        </w:tc>
      </w:tr>
      <w:tr>
        <w:tblPrEx>
          <w:tblCellMar>
            <w:top w:w="0" w:type="dxa"/>
            <w:left w:w="108" w:type="dxa"/>
            <w:bottom w:w="0" w:type="dxa"/>
            <w:right w:w="108" w:type="dxa"/>
          </w:tblCellMar>
        </w:tblPrEx>
        <w:trPr>
          <w:trHeight w:val="375" w:hRule="atLeast"/>
          <w:jc w:val="center"/>
        </w:trPr>
        <w:tc>
          <w:tcPr>
            <w:tcW w:w="4415" w:type="dxa"/>
            <w:vMerge w:val="continue"/>
            <w:tcBorders>
              <w:top w:val="single" w:color="000000" w:sz="4" w:space="0"/>
              <w:bottom w:val="single" w:color="000000" w:sz="4" w:space="0"/>
            </w:tcBorders>
            <w:shd w:val="clear" w:color="auto" w:fill="FFFFFF"/>
            <w:vAlign w:val="center"/>
          </w:tcPr>
          <w:p>
            <w:pPr>
              <w:widowControl w:val="0"/>
              <w:spacing w:before="0" w:after="0" w:line="276" w:lineRule="auto"/>
              <w:ind w:left="0" w:hanging="2"/>
              <w:jc w:val="left"/>
              <w:rPr>
                <w:color w:val="000000"/>
                <w:sz w:val="20"/>
                <w:szCs w:val="20"/>
              </w:rPr>
            </w:pPr>
          </w:p>
        </w:tc>
        <w:tc>
          <w:tcPr>
            <w:tcW w:w="851" w:type="dxa"/>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202</w:t>
            </w:r>
            <w:r>
              <w:rPr>
                <w:b/>
                <w:color w:val="000000"/>
                <w:kern w:val="0"/>
                <w:sz w:val="20"/>
                <w:szCs w:val="20"/>
                <w:lang w:val="pt-BR"/>
              </w:rPr>
              <w:t>3</w:t>
            </w:r>
            <w:r>
              <w:rPr>
                <w:b/>
                <w:color w:val="000000"/>
                <w:kern w:val="0"/>
                <w:sz w:val="20"/>
                <w:szCs w:val="20"/>
              </w:rPr>
              <w:t>.1</w:t>
            </w:r>
          </w:p>
        </w:tc>
        <w:tc>
          <w:tcPr>
            <w:tcW w:w="851" w:type="dxa"/>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202</w:t>
            </w:r>
            <w:r>
              <w:rPr>
                <w:b/>
                <w:color w:val="000000"/>
                <w:kern w:val="0"/>
                <w:sz w:val="20"/>
                <w:szCs w:val="20"/>
                <w:lang w:val="pt-BR"/>
              </w:rPr>
              <w:t>3</w:t>
            </w:r>
            <w:r>
              <w:rPr>
                <w:b/>
                <w:color w:val="000000"/>
                <w:kern w:val="0"/>
                <w:sz w:val="20"/>
                <w:szCs w:val="20"/>
              </w:rPr>
              <w:t>.2</w:t>
            </w:r>
          </w:p>
        </w:tc>
        <w:tc>
          <w:tcPr>
            <w:tcW w:w="851" w:type="dxa"/>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202</w:t>
            </w:r>
            <w:r>
              <w:rPr>
                <w:b/>
                <w:color w:val="000000"/>
                <w:kern w:val="0"/>
                <w:sz w:val="20"/>
                <w:szCs w:val="20"/>
                <w:lang w:val="pt-BR"/>
              </w:rPr>
              <w:t>3</w:t>
            </w:r>
            <w:r>
              <w:rPr>
                <w:b/>
                <w:color w:val="000000"/>
                <w:kern w:val="0"/>
                <w:sz w:val="20"/>
                <w:szCs w:val="20"/>
              </w:rPr>
              <w:t>.1</w:t>
            </w:r>
          </w:p>
        </w:tc>
        <w:tc>
          <w:tcPr>
            <w:tcW w:w="850" w:type="dxa"/>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202</w:t>
            </w:r>
            <w:r>
              <w:rPr>
                <w:b/>
                <w:color w:val="000000"/>
                <w:kern w:val="0"/>
                <w:sz w:val="20"/>
                <w:szCs w:val="20"/>
                <w:lang w:val="pt-BR"/>
              </w:rPr>
              <w:t>3</w:t>
            </w:r>
            <w:r>
              <w:rPr>
                <w:b/>
                <w:color w:val="000000"/>
                <w:kern w:val="0"/>
                <w:sz w:val="20"/>
                <w:szCs w:val="20"/>
              </w:rPr>
              <w:t>.2</w:t>
            </w:r>
          </w:p>
        </w:tc>
        <w:tc>
          <w:tcPr>
            <w:tcW w:w="851" w:type="dxa"/>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202</w:t>
            </w:r>
            <w:r>
              <w:rPr>
                <w:b/>
                <w:color w:val="000000"/>
                <w:kern w:val="0"/>
                <w:sz w:val="20"/>
                <w:szCs w:val="20"/>
                <w:lang w:val="pt-BR"/>
              </w:rPr>
              <w:t>3</w:t>
            </w:r>
            <w:r>
              <w:rPr>
                <w:b/>
                <w:color w:val="000000"/>
                <w:kern w:val="0"/>
                <w:sz w:val="20"/>
                <w:szCs w:val="20"/>
              </w:rPr>
              <w:t>.1</w:t>
            </w:r>
          </w:p>
        </w:tc>
        <w:tc>
          <w:tcPr>
            <w:tcW w:w="851" w:type="dxa"/>
            <w:tcBorders>
              <w:top w:val="single" w:color="000000" w:sz="4" w:space="0"/>
              <w:bottom w:val="single" w:color="000000" w:sz="4" w:space="0"/>
            </w:tcBorders>
            <w:vAlign w:val="center"/>
          </w:tcPr>
          <w:p>
            <w:pPr>
              <w:widowControl/>
              <w:spacing w:before="0" w:after="0"/>
              <w:ind w:left="0" w:hanging="2"/>
              <w:jc w:val="center"/>
              <w:rPr>
                <w:color w:val="000000"/>
                <w:sz w:val="20"/>
                <w:szCs w:val="20"/>
              </w:rPr>
            </w:pPr>
            <w:r>
              <w:rPr>
                <w:b/>
                <w:color w:val="000000"/>
                <w:kern w:val="0"/>
                <w:sz w:val="20"/>
                <w:szCs w:val="20"/>
              </w:rPr>
              <w:t>202</w:t>
            </w:r>
            <w:r>
              <w:rPr>
                <w:b/>
                <w:color w:val="000000"/>
                <w:kern w:val="0"/>
                <w:sz w:val="20"/>
                <w:szCs w:val="20"/>
                <w:lang w:val="pt-BR"/>
              </w:rPr>
              <w:t>3</w:t>
            </w:r>
            <w:r>
              <w:rPr>
                <w:b/>
                <w:color w:val="000000"/>
                <w:kern w:val="0"/>
                <w:sz w:val="20"/>
                <w:szCs w:val="20"/>
              </w:rPr>
              <w:t>.2</w:t>
            </w:r>
          </w:p>
        </w:tc>
      </w:tr>
      <w:tr>
        <w:tblPrEx>
          <w:tblCellMar>
            <w:top w:w="0" w:type="dxa"/>
            <w:left w:w="108" w:type="dxa"/>
            <w:bottom w:w="0" w:type="dxa"/>
            <w:right w:w="108" w:type="dxa"/>
          </w:tblCellMar>
        </w:tblPrEx>
        <w:trPr>
          <w:trHeight w:val="301" w:hRule="atLeast"/>
          <w:jc w:val="center"/>
        </w:trPr>
        <w:tc>
          <w:tcPr>
            <w:tcW w:w="4415" w:type="dxa"/>
            <w:tcBorders>
              <w:top w:val="single" w:color="000000" w:sz="4" w:space="0"/>
              <w:right w:val="single" w:color="000000" w:sz="4" w:space="0"/>
            </w:tcBorders>
            <w:shd w:val="clear" w:color="auto" w:fill="FFFFFF"/>
            <w:vAlign w:val="center"/>
          </w:tcPr>
          <w:p>
            <w:pPr>
              <w:widowControl/>
              <w:spacing w:before="0" w:after="0"/>
              <w:ind w:left="0" w:hanging="2"/>
              <w:jc w:val="left"/>
              <w:rPr>
                <w:color w:val="000000"/>
                <w:sz w:val="20"/>
                <w:szCs w:val="20"/>
              </w:rPr>
            </w:pPr>
            <w:r>
              <w:rPr>
                <w:color w:val="000000"/>
                <w:kern w:val="0"/>
                <w:sz w:val="20"/>
                <w:szCs w:val="20"/>
              </w:rPr>
              <w:t>Departamento de Administração - DA</w:t>
            </w:r>
          </w:p>
        </w:tc>
        <w:tc>
          <w:tcPr>
            <w:tcW w:w="851" w:type="dxa"/>
            <w:tcBorders>
              <w:top w:val="single" w:color="000000" w:sz="4" w:space="0"/>
              <w:left w:val="single" w:color="000000" w:sz="4" w:space="0"/>
            </w:tcBorders>
            <w:shd w:val="clear" w:color="auto" w:fill="FFFFFF"/>
          </w:tcPr>
          <w:p>
            <w:pPr>
              <w:widowControl/>
              <w:spacing w:before="0" w:after="0"/>
              <w:ind w:left="0" w:hanging="2"/>
              <w:jc w:val="center"/>
              <w:rPr>
                <w:color w:val="000000"/>
                <w:sz w:val="20"/>
                <w:szCs w:val="20"/>
              </w:rPr>
            </w:pPr>
            <w:r>
              <w:rPr>
                <w:color w:val="000000"/>
                <w:kern w:val="0"/>
                <w:sz w:val="20"/>
                <w:szCs w:val="20"/>
              </w:rPr>
              <w:t>73</w:t>
            </w:r>
          </w:p>
        </w:tc>
        <w:tc>
          <w:tcPr>
            <w:tcW w:w="851" w:type="dxa"/>
            <w:tcBorders>
              <w:top w:val="single" w:color="000000" w:sz="4" w:space="0"/>
            </w:tcBorders>
            <w:shd w:val="clear" w:color="auto" w:fill="FFFFFF"/>
          </w:tcPr>
          <w:p>
            <w:pPr>
              <w:widowControl/>
              <w:spacing w:before="0" w:after="0"/>
              <w:ind w:left="0" w:hanging="2"/>
              <w:jc w:val="center"/>
              <w:rPr>
                <w:color w:val="000000"/>
                <w:sz w:val="20"/>
                <w:szCs w:val="20"/>
              </w:rPr>
            </w:pPr>
            <w:r>
              <w:rPr>
                <w:color w:val="000000"/>
                <w:kern w:val="0"/>
                <w:sz w:val="20"/>
                <w:szCs w:val="20"/>
              </w:rPr>
              <w:t>80</w:t>
            </w:r>
          </w:p>
        </w:tc>
        <w:tc>
          <w:tcPr>
            <w:tcW w:w="851" w:type="dxa"/>
            <w:tcBorders>
              <w:top w:val="single" w:color="000000" w:sz="4" w:space="0"/>
            </w:tcBorders>
            <w:shd w:val="clear" w:color="auto" w:fill="FFFFFF"/>
          </w:tcPr>
          <w:p>
            <w:pPr>
              <w:widowControl/>
              <w:spacing w:before="0" w:after="0"/>
              <w:ind w:left="0" w:hanging="2"/>
              <w:jc w:val="center"/>
              <w:rPr>
                <w:sz w:val="20"/>
                <w:szCs w:val="20"/>
              </w:rPr>
            </w:pPr>
            <w:r>
              <w:rPr>
                <w:kern w:val="0"/>
                <w:sz w:val="20"/>
                <w:szCs w:val="20"/>
              </w:rPr>
              <w:t>114</w:t>
            </w:r>
          </w:p>
        </w:tc>
        <w:tc>
          <w:tcPr>
            <w:tcW w:w="850" w:type="dxa"/>
            <w:tcBorders>
              <w:top w:val="single" w:color="000000" w:sz="4" w:space="0"/>
            </w:tcBorders>
            <w:shd w:val="clear" w:color="auto" w:fill="FFFFFF"/>
          </w:tcPr>
          <w:p>
            <w:pPr>
              <w:widowControl/>
              <w:spacing w:before="0" w:after="0"/>
              <w:ind w:left="0" w:hanging="2"/>
              <w:jc w:val="center"/>
              <w:rPr>
                <w:sz w:val="20"/>
                <w:szCs w:val="20"/>
              </w:rPr>
            </w:pPr>
            <w:r>
              <w:rPr>
                <w:kern w:val="0"/>
                <w:sz w:val="20"/>
                <w:szCs w:val="20"/>
              </w:rPr>
              <w:t>118</w:t>
            </w:r>
          </w:p>
        </w:tc>
        <w:tc>
          <w:tcPr>
            <w:tcW w:w="851" w:type="dxa"/>
            <w:tcBorders>
              <w:top w:val="single" w:color="000000" w:sz="4" w:space="0"/>
            </w:tcBorders>
            <w:shd w:val="clear" w:color="auto" w:fill="FFFFFF"/>
          </w:tcPr>
          <w:p>
            <w:pPr>
              <w:widowControl/>
              <w:spacing w:before="0" w:after="0"/>
              <w:ind w:left="0" w:hanging="2"/>
              <w:jc w:val="center"/>
              <w:rPr>
                <w:sz w:val="20"/>
                <w:szCs w:val="20"/>
              </w:rPr>
            </w:pPr>
            <w:r>
              <w:rPr>
                <w:kern w:val="0"/>
                <w:sz w:val="20"/>
                <w:szCs w:val="20"/>
              </w:rPr>
              <w:t>3706</w:t>
            </w:r>
          </w:p>
        </w:tc>
        <w:tc>
          <w:tcPr>
            <w:tcW w:w="851" w:type="dxa"/>
            <w:tcBorders>
              <w:top w:val="single" w:color="000000" w:sz="4" w:space="0"/>
            </w:tcBorders>
            <w:shd w:val="clear" w:color="auto" w:fill="FFFFFF"/>
          </w:tcPr>
          <w:p>
            <w:pPr>
              <w:widowControl/>
              <w:spacing w:before="0" w:after="0"/>
              <w:ind w:left="0" w:hanging="2"/>
              <w:jc w:val="center"/>
              <w:rPr>
                <w:sz w:val="20"/>
                <w:szCs w:val="20"/>
              </w:rPr>
            </w:pPr>
            <w:r>
              <w:rPr>
                <w:kern w:val="0"/>
                <w:sz w:val="20"/>
                <w:szCs w:val="20"/>
              </w:rPr>
              <w:t>3506</w:t>
            </w:r>
          </w:p>
        </w:tc>
      </w:tr>
      <w:tr>
        <w:tblPrEx>
          <w:tblCellMar>
            <w:top w:w="0" w:type="dxa"/>
            <w:left w:w="108" w:type="dxa"/>
            <w:bottom w:w="0" w:type="dxa"/>
            <w:right w:w="108" w:type="dxa"/>
          </w:tblCellMar>
        </w:tblPrEx>
        <w:trPr>
          <w:trHeight w:val="301" w:hRule="atLeast"/>
          <w:jc w:val="center"/>
        </w:trPr>
        <w:tc>
          <w:tcPr>
            <w:tcW w:w="4415" w:type="dxa"/>
            <w:tcBorders>
              <w:right w:val="single" w:color="000000" w:sz="4" w:space="0"/>
            </w:tcBorders>
            <w:shd w:val="clear" w:color="auto" w:fill="FFFFFF"/>
            <w:vAlign w:val="center"/>
          </w:tcPr>
          <w:p>
            <w:pPr>
              <w:widowControl/>
              <w:spacing w:before="0" w:after="0"/>
              <w:ind w:left="0" w:hanging="2"/>
              <w:jc w:val="left"/>
              <w:rPr>
                <w:color w:val="000000"/>
                <w:sz w:val="20"/>
                <w:szCs w:val="20"/>
              </w:rPr>
            </w:pPr>
            <w:r>
              <w:rPr>
                <w:color w:val="000000"/>
                <w:kern w:val="0"/>
                <w:sz w:val="20"/>
                <w:szCs w:val="20"/>
              </w:rPr>
              <w:t>Departamento de Contabilidade - DC</w:t>
            </w:r>
          </w:p>
        </w:tc>
        <w:tc>
          <w:tcPr>
            <w:tcW w:w="851" w:type="dxa"/>
            <w:tcBorders>
              <w:left w:val="single" w:color="000000" w:sz="4" w:space="0"/>
            </w:tcBorders>
            <w:shd w:val="clear" w:color="auto" w:fill="FFFFFF"/>
          </w:tcPr>
          <w:p>
            <w:pPr>
              <w:keepNext w:val="0"/>
              <w:keepLines w:val="0"/>
              <w:widowControl w:val="0"/>
              <w:spacing w:before="0" w:beforeAutospacing="0" w:after="0" w:afterAutospacing="0"/>
              <w:ind w:left="0" w:righ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44</w:t>
            </w:r>
          </w:p>
        </w:tc>
        <w:tc>
          <w:tcPr>
            <w:tcW w:w="851" w:type="dxa"/>
            <w:shd w:val="clear" w:color="auto" w:fill="FFFFFF"/>
          </w:tcPr>
          <w:p>
            <w:pPr>
              <w:keepNext w:val="0"/>
              <w:keepLines w:val="0"/>
              <w:widowControl w:val="0"/>
              <w:spacing w:before="0" w:beforeAutospacing="0" w:after="0" w:afterAutospacing="0"/>
              <w:ind w:left="0" w:righ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44</w:t>
            </w:r>
          </w:p>
        </w:tc>
        <w:tc>
          <w:tcPr>
            <w:tcW w:w="851" w:type="dxa"/>
            <w:shd w:val="clear" w:color="auto" w:fill="FFFFFF"/>
          </w:tcPr>
          <w:p>
            <w:pPr>
              <w:keepNext w:val="0"/>
              <w:keepLines w:val="0"/>
              <w:widowControl w:val="0"/>
              <w:spacing w:before="0" w:beforeAutospacing="0" w:after="0" w:afterAutospacing="0"/>
              <w:ind w:left="0" w:righ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88</w:t>
            </w:r>
          </w:p>
        </w:tc>
        <w:tc>
          <w:tcPr>
            <w:tcW w:w="850" w:type="dxa"/>
            <w:shd w:val="clear" w:color="auto" w:fill="FFFFFF"/>
          </w:tcPr>
          <w:p>
            <w:pPr>
              <w:keepNext w:val="0"/>
              <w:keepLines w:val="0"/>
              <w:widowControl w:val="0"/>
              <w:spacing w:before="0" w:beforeAutospacing="0" w:after="0" w:afterAutospacing="0"/>
              <w:ind w:left="0" w:righ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87</w:t>
            </w:r>
          </w:p>
        </w:tc>
        <w:tc>
          <w:tcPr>
            <w:tcW w:w="851" w:type="dxa"/>
            <w:shd w:val="clear" w:color="auto" w:fill="FFFFFF"/>
          </w:tcPr>
          <w:p>
            <w:pPr>
              <w:keepNext w:val="0"/>
              <w:keepLines w:val="0"/>
              <w:widowControl w:val="0"/>
              <w:spacing w:before="0" w:beforeAutospacing="0" w:after="0" w:afterAutospacing="0"/>
              <w:ind w:left="0" w:righ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2868</w:t>
            </w:r>
          </w:p>
        </w:tc>
        <w:tc>
          <w:tcPr>
            <w:tcW w:w="851" w:type="dxa"/>
            <w:shd w:val="clear" w:color="auto" w:fill="FFFFFF"/>
          </w:tcPr>
          <w:p>
            <w:pPr>
              <w:keepNext w:val="0"/>
              <w:keepLines w:val="0"/>
              <w:widowControl w:val="0"/>
              <w:spacing w:before="0" w:beforeAutospacing="0" w:after="0" w:afterAutospacing="0"/>
              <w:ind w:left="0" w:righ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3052</w:t>
            </w:r>
          </w:p>
        </w:tc>
      </w:tr>
      <w:tr>
        <w:tblPrEx>
          <w:tblCellMar>
            <w:top w:w="0" w:type="dxa"/>
            <w:left w:w="108" w:type="dxa"/>
            <w:bottom w:w="0" w:type="dxa"/>
            <w:right w:w="108" w:type="dxa"/>
          </w:tblCellMar>
        </w:tblPrEx>
        <w:trPr>
          <w:trHeight w:val="301" w:hRule="atLeast"/>
          <w:jc w:val="center"/>
        </w:trPr>
        <w:tc>
          <w:tcPr>
            <w:tcW w:w="4415" w:type="dxa"/>
            <w:tcBorders>
              <w:right w:val="single" w:color="000000" w:sz="4" w:space="0"/>
            </w:tcBorders>
            <w:shd w:val="clear" w:color="auto" w:fill="FFFFFF"/>
            <w:vAlign w:val="center"/>
          </w:tcPr>
          <w:p>
            <w:pPr>
              <w:widowControl/>
              <w:spacing w:before="0" w:after="0"/>
              <w:ind w:left="0" w:hanging="2"/>
              <w:jc w:val="left"/>
              <w:rPr>
                <w:color w:val="000000"/>
                <w:sz w:val="20"/>
                <w:szCs w:val="20"/>
              </w:rPr>
            </w:pPr>
            <w:r>
              <w:rPr>
                <w:color w:val="000000"/>
                <w:kern w:val="0"/>
                <w:sz w:val="20"/>
                <w:szCs w:val="20"/>
              </w:rPr>
              <w:t>Departamento de Economia Aplicada - DEA</w:t>
            </w:r>
          </w:p>
        </w:tc>
        <w:tc>
          <w:tcPr>
            <w:tcW w:w="851" w:type="dxa"/>
            <w:tcBorders>
              <w:left w:val="single" w:color="000000" w:sz="4" w:space="0"/>
            </w:tcBorders>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94</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92</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122</w:t>
            </w:r>
          </w:p>
        </w:tc>
        <w:tc>
          <w:tcPr>
            <w:tcW w:w="850"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116</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571</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590</w:t>
            </w:r>
          </w:p>
        </w:tc>
      </w:tr>
      <w:tr>
        <w:tblPrEx>
          <w:tblCellMar>
            <w:top w:w="0" w:type="dxa"/>
            <w:left w:w="108" w:type="dxa"/>
            <w:bottom w:w="0" w:type="dxa"/>
            <w:right w:w="108" w:type="dxa"/>
          </w:tblCellMar>
        </w:tblPrEx>
        <w:trPr>
          <w:trHeight w:val="301" w:hRule="atLeast"/>
          <w:jc w:val="center"/>
        </w:trPr>
        <w:tc>
          <w:tcPr>
            <w:tcW w:w="4415" w:type="dxa"/>
            <w:tcBorders>
              <w:right w:val="single" w:color="000000" w:sz="4" w:space="0"/>
            </w:tcBorders>
            <w:shd w:val="clear" w:color="auto" w:fill="FFFFFF"/>
            <w:vAlign w:val="center"/>
          </w:tcPr>
          <w:p>
            <w:pPr>
              <w:widowControl/>
              <w:spacing w:before="0" w:after="0"/>
              <w:ind w:left="0" w:hanging="2"/>
              <w:jc w:val="left"/>
              <w:rPr>
                <w:color w:val="000000"/>
                <w:sz w:val="20"/>
                <w:szCs w:val="20"/>
              </w:rPr>
            </w:pPr>
            <w:r>
              <w:rPr>
                <w:color w:val="000000"/>
                <w:kern w:val="0"/>
                <w:sz w:val="20"/>
                <w:szCs w:val="20"/>
              </w:rPr>
              <w:t>Departamento de Teoria Econômica - DTE</w:t>
            </w:r>
          </w:p>
        </w:tc>
        <w:tc>
          <w:tcPr>
            <w:tcW w:w="851" w:type="dxa"/>
            <w:tcBorders>
              <w:left w:val="single" w:color="000000" w:sz="4" w:space="0"/>
            </w:tcBorders>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51</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54</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65</w:t>
            </w:r>
          </w:p>
        </w:tc>
        <w:tc>
          <w:tcPr>
            <w:tcW w:w="850"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63</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1625</w:t>
            </w:r>
          </w:p>
        </w:tc>
        <w:tc>
          <w:tcPr>
            <w:tcW w:w="851" w:type="dxa"/>
            <w:shd w:val="clear" w:color="auto" w:fill="FFFFFF"/>
            <w:vAlign w:val="center"/>
          </w:tcPr>
          <w:p>
            <w:pPr>
              <w:widowControl/>
              <w:spacing w:before="0" w:after="0"/>
              <w:ind w:left="0" w:hanging="2"/>
              <w:jc w:val="center"/>
              <w:rPr>
                <w:rFonts w:ascii="Times New Roman" w:hAnsi="Times New Roman" w:eastAsia="Times New Roman" w:cs="Times New Roman"/>
                <w:color w:val="000000"/>
                <w:kern w:val="0"/>
                <w:sz w:val="20"/>
                <w:szCs w:val="20"/>
                <w:vertAlign w:val="subscript"/>
                <w:lang w:val="pt-BR" w:eastAsia="zh-CN" w:bidi="ar-SA"/>
              </w:rPr>
            </w:pPr>
            <w:r>
              <w:rPr>
                <w:rFonts w:eastAsia="Times New Roman" w:cs="Times New Roman"/>
                <w:color w:val="000000"/>
                <w:kern w:val="0"/>
                <w:sz w:val="20"/>
                <w:szCs w:val="20"/>
                <w:vertAlign w:val="subscript"/>
                <w:lang w:val="pt-BR" w:eastAsia="zh-CN" w:bidi="ar-SA"/>
              </w:rPr>
              <w:t>1549</w:t>
            </w:r>
          </w:p>
        </w:tc>
      </w:tr>
      <w:tr>
        <w:tblPrEx>
          <w:tblCellMar>
            <w:top w:w="0" w:type="dxa"/>
            <w:left w:w="108" w:type="dxa"/>
            <w:bottom w:w="0" w:type="dxa"/>
            <w:right w:w="108" w:type="dxa"/>
          </w:tblCellMar>
        </w:tblPrEx>
        <w:trPr>
          <w:trHeight w:val="289" w:hRule="atLeast"/>
          <w:jc w:val="center"/>
        </w:trPr>
        <w:tc>
          <w:tcPr>
            <w:tcW w:w="4415" w:type="dxa"/>
            <w:tcBorders>
              <w:top w:val="single" w:color="000000" w:sz="4" w:space="0"/>
              <w:bottom w:val="single" w:color="000000" w:sz="4" w:space="0"/>
              <w:right w:val="single" w:color="000000" w:sz="4" w:space="0"/>
            </w:tcBorders>
            <w:shd w:val="clear" w:color="auto" w:fill="FFFFFF"/>
            <w:vAlign w:val="center"/>
          </w:tcPr>
          <w:p>
            <w:pPr>
              <w:widowControl/>
              <w:spacing w:before="0" w:after="0"/>
              <w:ind w:left="0" w:hanging="2"/>
              <w:jc w:val="left"/>
              <w:rPr>
                <w:color w:val="000000"/>
                <w:sz w:val="20"/>
                <w:szCs w:val="20"/>
              </w:rPr>
            </w:pPr>
            <w:r>
              <w:rPr>
                <w:b/>
                <w:color w:val="000000"/>
                <w:kern w:val="0"/>
                <w:sz w:val="20"/>
                <w:szCs w:val="20"/>
              </w:rPr>
              <w:t>Totais</w:t>
            </w:r>
          </w:p>
        </w:tc>
        <w:tc>
          <w:tcPr>
            <w:tcW w:w="851" w:type="dxa"/>
            <w:tcBorders>
              <w:top w:val="single" w:color="000000" w:sz="4" w:space="0"/>
              <w:left w:val="single" w:color="000000" w:sz="4" w:space="0"/>
              <w:bottom w:val="single" w:color="000000" w:sz="4" w:space="0"/>
            </w:tcBorders>
            <w:shd w:val="clear" w:color="auto" w:fill="FFFFFF"/>
          </w:tcPr>
          <w:p>
            <w:pPr>
              <w:widowControl/>
              <w:spacing w:before="0" w:after="0"/>
              <w:ind w:left="0" w:hanging="2"/>
              <w:jc w:val="center"/>
              <w:rPr>
                <w:b/>
                <w:color w:val="000000"/>
                <w:sz w:val="20"/>
                <w:szCs w:val="20"/>
              </w:rPr>
            </w:pPr>
            <w:r>
              <w:rPr>
                <w:b/>
                <w:color w:val="000000"/>
                <w:kern w:val="0"/>
                <w:sz w:val="20"/>
                <w:szCs w:val="20"/>
              </w:rPr>
              <w:t>262</w:t>
            </w:r>
          </w:p>
        </w:tc>
        <w:tc>
          <w:tcPr>
            <w:tcW w:w="851" w:type="dxa"/>
            <w:tcBorders>
              <w:top w:val="single" w:color="000000" w:sz="4" w:space="0"/>
              <w:bottom w:val="single" w:color="000000" w:sz="4" w:space="0"/>
            </w:tcBorders>
            <w:shd w:val="clear" w:color="auto" w:fill="FFFFFF"/>
          </w:tcPr>
          <w:p>
            <w:pPr>
              <w:widowControl/>
              <w:spacing w:before="0" w:after="0"/>
              <w:ind w:left="0" w:hanging="2"/>
              <w:jc w:val="center"/>
              <w:rPr>
                <w:b/>
                <w:color w:val="000000"/>
                <w:sz w:val="20"/>
                <w:szCs w:val="20"/>
              </w:rPr>
            </w:pPr>
            <w:r>
              <w:rPr>
                <w:b/>
                <w:color w:val="000000"/>
                <w:kern w:val="0"/>
                <w:sz w:val="20"/>
                <w:szCs w:val="20"/>
              </w:rPr>
              <w:t>270</w:t>
            </w:r>
          </w:p>
        </w:tc>
        <w:tc>
          <w:tcPr>
            <w:tcW w:w="851" w:type="dxa"/>
            <w:tcBorders>
              <w:top w:val="single" w:color="000000" w:sz="4" w:space="0"/>
              <w:bottom w:val="single" w:color="000000" w:sz="4" w:space="0"/>
            </w:tcBorders>
            <w:shd w:val="clear" w:color="auto" w:fill="FFFFFF"/>
          </w:tcPr>
          <w:p>
            <w:pPr>
              <w:widowControl/>
              <w:spacing w:before="0" w:after="0"/>
              <w:ind w:left="0" w:hanging="2"/>
              <w:jc w:val="center"/>
              <w:rPr>
                <w:b/>
                <w:sz w:val="20"/>
                <w:szCs w:val="20"/>
              </w:rPr>
            </w:pPr>
            <w:r>
              <w:rPr>
                <w:b/>
                <w:kern w:val="0"/>
                <w:sz w:val="20"/>
                <w:szCs w:val="20"/>
              </w:rPr>
              <w:t>389</w:t>
            </w:r>
          </w:p>
        </w:tc>
        <w:tc>
          <w:tcPr>
            <w:tcW w:w="850" w:type="dxa"/>
            <w:tcBorders>
              <w:top w:val="single" w:color="000000" w:sz="4" w:space="0"/>
              <w:bottom w:val="single" w:color="000000" w:sz="4" w:space="0"/>
            </w:tcBorders>
            <w:shd w:val="clear" w:color="auto" w:fill="FFFFFF"/>
          </w:tcPr>
          <w:p>
            <w:pPr>
              <w:widowControl/>
              <w:spacing w:before="0" w:after="0"/>
              <w:ind w:left="0" w:hanging="2"/>
              <w:jc w:val="center"/>
              <w:rPr>
                <w:b/>
                <w:sz w:val="20"/>
                <w:szCs w:val="20"/>
              </w:rPr>
            </w:pPr>
            <w:r>
              <w:rPr>
                <w:b/>
                <w:kern w:val="0"/>
                <w:sz w:val="20"/>
                <w:szCs w:val="20"/>
              </w:rPr>
              <w:t>384</w:t>
            </w:r>
          </w:p>
        </w:tc>
        <w:tc>
          <w:tcPr>
            <w:tcW w:w="851" w:type="dxa"/>
            <w:tcBorders>
              <w:top w:val="single" w:color="000000" w:sz="4" w:space="0"/>
              <w:bottom w:val="single" w:color="000000" w:sz="4" w:space="0"/>
            </w:tcBorders>
            <w:shd w:val="clear" w:color="auto" w:fill="FFFFFF"/>
          </w:tcPr>
          <w:p>
            <w:pPr>
              <w:widowControl/>
              <w:spacing w:before="0" w:after="0"/>
              <w:ind w:left="0" w:hanging="2"/>
              <w:jc w:val="center"/>
              <w:rPr>
                <w:b/>
                <w:sz w:val="20"/>
                <w:szCs w:val="20"/>
              </w:rPr>
            </w:pPr>
            <w:r>
              <w:rPr>
                <w:b/>
                <w:kern w:val="0"/>
                <w:sz w:val="20"/>
                <w:szCs w:val="20"/>
              </w:rPr>
              <w:t>8770</w:t>
            </w:r>
          </w:p>
        </w:tc>
        <w:tc>
          <w:tcPr>
            <w:tcW w:w="851" w:type="dxa"/>
            <w:tcBorders>
              <w:top w:val="single" w:color="000000" w:sz="4" w:space="0"/>
              <w:bottom w:val="single" w:color="000000" w:sz="4" w:space="0"/>
            </w:tcBorders>
            <w:shd w:val="clear" w:color="auto" w:fill="FFFFFF"/>
          </w:tcPr>
          <w:p>
            <w:pPr>
              <w:widowControl/>
              <w:spacing w:before="0" w:after="0"/>
              <w:ind w:left="0" w:hanging="2"/>
              <w:jc w:val="center"/>
              <w:rPr>
                <w:b/>
                <w:sz w:val="20"/>
                <w:szCs w:val="20"/>
              </w:rPr>
            </w:pPr>
            <w:r>
              <w:rPr>
                <w:b/>
                <w:kern w:val="0"/>
                <w:sz w:val="20"/>
                <w:szCs w:val="20"/>
              </w:rPr>
              <w:t>8697</w:t>
            </w:r>
          </w:p>
        </w:tc>
      </w:tr>
    </w:tbl>
    <w:p>
      <w:pPr>
        <w:spacing w:line="240" w:lineRule="auto"/>
        <w:ind w:left="0" w:hanging="2"/>
        <w:jc w:val="both"/>
        <w:rPr>
          <w:color w:val="000000"/>
          <w:sz w:val="16"/>
          <w:szCs w:val="16"/>
        </w:rPr>
      </w:pPr>
      <w:bookmarkStart w:id="3" w:name="_heading=h.147n2zr"/>
      <w:bookmarkEnd w:id="3"/>
    </w:p>
    <w:sectPr>
      <w:pgSz w:w="11906" w:h="16838"/>
      <w:pgMar w:top="1417" w:right="1701" w:bottom="1417" w:left="1701" w:header="0" w:footer="0" w:gutter="0"/>
      <w:pgBorders>
        <w:top w:val="none" w:sz="0" w:space="0"/>
        <w:left w:val="none" w:sz="0" w:space="0"/>
        <w:bottom w:val="none" w:sz="0" w:space="0"/>
        <w:right w:val="none" w:sz="0" w:space="0"/>
      </w:pgBorders>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 w:name="Lucida Sans">
    <w:panose1 w:val="020B0602030504020204"/>
    <w:charset w:val="00"/>
    <w:family w:val="auto"/>
    <w:pitch w:val="default"/>
    <w:sig w:usb0="00000003" w:usb1="00000000" w:usb2="00000000" w:usb3="00000000" w:csb0="20000001" w:csb1="00000000"/>
  </w:font>
  <w:font w:name="Arial;Helvetica;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00000"/>
    <w:rsid w:val="68143F09"/>
    <w:rsid w:val="70B961F6"/>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0" w:line="1" w:lineRule="atLeast"/>
      <w:ind w:left="-1" w:hanging="1"/>
      <w:jc w:val="left"/>
      <w:textAlignment w:val="top"/>
      <w:outlineLvl w:val="0"/>
    </w:pPr>
    <w:rPr>
      <w:rFonts w:ascii="Times New Roman" w:hAnsi="Times New Roman" w:eastAsia="Times New Roman" w:cs="Times New Roman"/>
      <w:color w:val="auto"/>
      <w:kern w:val="0"/>
      <w:sz w:val="24"/>
      <w:szCs w:val="24"/>
      <w:vertAlign w:val="subscript"/>
      <w:lang w:val="pt-BR" w:eastAsia="zh-CN"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Hyperlink"/>
    <w:basedOn w:val="2"/>
    <w:semiHidden/>
    <w:unhideWhenUsed/>
    <w:qFormat/>
    <w:uiPriority w:val="99"/>
    <w:rPr>
      <w:color w:val="0000FF"/>
      <w:u w:val="single"/>
    </w:rPr>
  </w:style>
  <w:style w:type="paragraph" w:styleId="6">
    <w:name w:val="List"/>
    <w:basedOn w:val="7"/>
    <w:uiPriority w:val="0"/>
    <w:rPr>
      <w:rFonts w:cs="Lucida Sans"/>
    </w:rPr>
  </w:style>
  <w:style w:type="paragraph" w:styleId="7">
    <w:name w:val="Body Text"/>
    <w:basedOn w:val="1"/>
    <w:uiPriority w:val="0"/>
    <w:pPr>
      <w:spacing w:before="0" w:after="140" w:line="276" w:lineRule="auto"/>
    </w:pPr>
  </w:style>
  <w:style w:type="paragraph" w:styleId="8">
    <w:name w:val="caption"/>
    <w:basedOn w:val="1"/>
    <w:next w:val="1"/>
    <w:qFormat/>
    <w:uiPriority w:val="0"/>
    <w:pPr>
      <w:suppressLineNumbers/>
      <w:spacing w:before="120" w:after="120"/>
    </w:pPr>
    <w:rPr>
      <w:rFonts w:cs="Lucida Sans"/>
      <w:i/>
      <w:iCs/>
      <w:sz w:val="24"/>
      <w:szCs w:val="24"/>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ítulo1"/>
    <w:basedOn w:val="1"/>
    <w:next w:val="7"/>
    <w:qFormat/>
    <w:uiPriority w:val="0"/>
    <w:pPr>
      <w:keepNext/>
      <w:spacing w:before="240" w:after="120"/>
    </w:pPr>
    <w:rPr>
      <w:rFonts w:ascii="Liberation Sans" w:hAnsi="Liberation Sans" w:eastAsia="Microsoft YaHei" w:cs="Lucida Sans"/>
      <w:sz w:val="28"/>
      <w:szCs w:val="28"/>
    </w:rPr>
  </w:style>
  <w:style w:type="paragraph" w:customStyle="1" w:styleId="11">
    <w:name w:val="Índice"/>
    <w:basedOn w:val="1"/>
    <w:qFormat/>
    <w:uiPriority w:val="0"/>
    <w:pPr>
      <w:suppressLineNumbers/>
    </w:pPr>
    <w:rPr>
      <w:rFonts w:cs="Lucida Sans"/>
    </w:rPr>
  </w:style>
  <w:style w:type="paragraph" w:customStyle="1" w:styleId="12">
    <w:name w:val="Conteúdo da tabela"/>
    <w:basedOn w:val="1"/>
    <w:qFormat/>
    <w:uiPriority w:val="0"/>
    <w:pPr>
      <w:widowControl w:val="0"/>
      <w:suppressLineNumbers/>
    </w:pPr>
  </w:style>
  <w:style w:type="paragraph" w:customStyle="1" w:styleId="13">
    <w:name w:val="Título de tabela"/>
    <w:basedOn w:val="12"/>
    <w:qFormat/>
    <w:uiPriority w:val="0"/>
    <w:pPr>
      <w:suppressLineNumbers/>
      <w:jc w:val="center"/>
    </w:pPr>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11772</Characters>
  <Paragraphs>244</Paragraphs>
  <TotalTime>5</TotalTime>
  <ScaleCrop>false</ScaleCrop>
  <LinksUpToDate>false</LinksUpToDate>
  <CharactersWithSpaces>13534</CharactersWithSpaces>
  <Application>WPS Office_11.2.0.10463_F1E327BC-269C-435d-A152-05C5408002CA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2022-12-08T19:30:00Z</dcterms:created>
  <dc:creator>Renato</dc:creator>
  <cp:lastModifiedBy>UFC</cp:lastModifiedBy>
  <dcterms:modified xsi:type="dcterms:W3CDTF">2023-12-20T18:48:50Z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18EA776AA5B9457E8908FC8F8342D26A</vt:lpwstr>
  </property>
  <property fmtid="{D5CDD505-2E9C-101B-9397-08002B2CF9AE}" pid="3" name="KSOProductBuildVer">
    <vt:lpwstr>1046-11.2.0.10463</vt:lpwstr>
  </property>
</Properties>
</file>