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Tabelacomgrade"/>
        <w:tblW w:w="86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645"/>
      </w:tblGrid>
      <w:tr>
        <w:trPr/>
        <w:tc>
          <w:tcPr>
            <w:tcW w:w="864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t-BR" w:eastAsia="en-US" w:bidi="ar-SA"/>
              </w:rPr>
              <w:t>MAPA INDIVIDUAL DE AVALIAÇÃO DO MEMBRO DA COMISSÃO ESPECIAL JULGADORA</w:t>
            </w:r>
          </w:p>
        </w:tc>
      </w:tr>
      <w:tr>
        <w:trPr/>
        <w:tc>
          <w:tcPr>
            <w:tcW w:w="864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t-BR" w:eastAsia="en-US" w:bidi="ar-SA"/>
              </w:rPr>
              <w:t>JULGADOR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t-BR" w:eastAsia="en-US" w:bidi="ar-SA"/>
              </w:rPr>
              <w:t>(A)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t-BR" w:eastAsia="en-US" w:bidi="ar-SA"/>
              </w:rPr>
              <w:t>:</w:t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De acordo com a Resolução Nº 25/CEPE, de 20 de outubro de 2014, que estabelece normas, critérios e procedimentos para a promoção do nível 4 da Classe </w:t>
      </w:r>
      <w:r>
        <w:rPr>
          <w:rFonts w:cs="Times New Roman" w:ascii="Times New Roman" w:hAnsi="Times New Roman"/>
          <w:sz w:val="24"/>
          <w:szCs w:val="24"/>
        </w:rPr>
        <w:t>C</w:t>
      </w:r>
      <w:r>
        <w:rPr>
          <w:rFonts w:cs="Times New Roman" w:ascii="Times New Roman" w:hAnsi="Times New Roman"/>
          <w:sz w:val="24"/>
          <w:szCs w:val="24"/>
        </w:rPr>
        <w:t xml:space="preserve">, denominada de Professor Associado, para a Classe </w:t>
      </w:r>
      <w:r>
        <w:rPr>
          <w:rFonts w:cs="Times New Roman" w:ascii="Times New Roman" w:hAnsi="Times New Roman"/>
          <w:sz w:val="24"/>
          <w:szCs w:val="24"/>
        </w:rPr>
        <w:t>D</w:t>
      </w:r>
      <w:r>
        <w:rPr>
          <w:rFonts w:cs="Times New Roman" w:ascii="Times New Roman" w:hAnsi="Times New Roman"/>
          <w:sz w:val="24"/>
          <w:szCs w:val="24"/>
        </w:rPr>
        <w:t>, denominada de Professor Titular do Quadro Permanente da Universidade Federal do Ceará, apresenta-se o Mapa Individual de Avaliação do Membro da Comissão Especial Julgadora, da banca avaliadora do</w:t>
      </w:r>
      <w:r>
        <w:rPr>
          <w:rFonts w:cs="Times New Roman" w:ascii="Times New Roman" w:hAnsi="Times New Roman"/>
          <w:sz w:val="24"/>
          <w:szCs w:val="24"/>
        </w:rPr>
        <w:t>(a)</w:t>
      </w:r>
      <w:r>
        <w:rPr>
          <w:rFonts w:cs="Times New Roman" w:ascii="Times New Roman" w:hAnsi="Times New Roman"/>
          <w:sz w:val="24"/>
          <w:szCs w:val="24"/>
        </w:rPr>
        <w:t xml:space="preserve"> professor</w:t>
      </w:r>
      <w:r>
        <w:rPr>
          <w:rFonts w:cs="Times New Roman" w:ascii="Times New Roman" w:hAnsi="Times New Roman"/>
          <w:sz w:val="24"/>
          <w:szCs w:val="24"/>
        </w:rPr>
        <w:t>(a)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[NOME COMPLETO DO(A) DOCENTE AVALIADO(A)]</w:t>
      </w:r>
      <w:r>
        <w:rPr>
          <w:rFonts w:cs="Times New Roman" w:ascii="Times New Roman" w:hAnsi="Times New Roman"/>
          <w:sz w:val="24"/>
          <w:szCs w:val="24"/>
        </w:rPr>
        <w:t>, que apresentou defesa de memorial, conforme previsto no Capítulo I, Artigo 2º, item III, subitem b, da referida Resolução.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 quadro abaixo apresenta o julgamento da avaliação de desempenho pelo</w:t>
      </w:r>
      <w:r>
        <w:rPr>
          <w:rFonts w:cs="Times New Roman" w:ascii="Times New Roman" w:hAnsi="Times New Roman"/>
          <w:sz w:val="24"/>
          <w:szCs w:val="24"/>
        </w:rPr>
        <w:t>(a)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 xml:space="preserve">[NOME COMPLETO DO(A) 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MEMBRO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]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>,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[MEMBRO/PRESIDENTE]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da Comissão Especial Julgadora, conforme os critérios previstos no Capítulo IV da Resolução Nº 25/CEPE: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AVALIAÇÃO DE DESEMPENHO DO DOCENTE </w:t>
      </w:r>
    </w:p>
    <w:tbl>
      <w:tblPr>
        <w:tblStyle w:val="Tabelacomgrade"/>
        <w:tblW w:w="875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203"/>
        <w:gridCol w:w="850"/>
        <w:gridCol w:w="1702"/>
      </w:tblGrid>
      <w:tr>
        <w:trPr/>
        <w:tc>
          <w:tcPr>
            <w:tcW w:w="6203" w:type="dxa"/>
            <w:vMerge w:val="restart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t-BR" w:eastAsia="en-US" w:bidi="ar-SA"/>
              </w:rPr>
              <w:t>ITENS DE AVALIAÇÃO</w:t>
            </w:r>
          </w:p>
        </w:tc>
        <w:tc>
          <w:tcPr>
            <w:tcW w:w="2552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t-BR" w:eastAsia="en-US" w:bidi="ar-SA"/>
              </w:rPr>
              <w:t>Avaliação</w:t>
            </w:r>
          </w:p>
        </w:tc>
      </w:tr>
      <w:tr>
        <w:trPr/>
        <w:tc>
          <w:tcPr>
            <w:tcW w:w="6203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t-BR" w:eastAsia="en-US" w:bidi="ar-SA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t-BR" w:eastAsia="en-US" w:bidi="ar-SA"/>
              </w:rPr>
              <w:t>Apto</w:t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t-BR" w:eastAsia="en-US" w:bidi="ar-SA"/>
              </w:rPr>
              <w:t>Não apto</w:t>
            </w:r>
          </w:p>
        </w:tc>
      </w:tr>
      <w:tr>
        <w:trPr/>
        <w:tc>
          <w:tcPr>
            <w:tcW w:w="6203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360" w:left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t-BR" w:eastAsia="en-US" w:bidi="ar-SA"/>
              </w:rPr>
              <w:t>Atividades de ensino e de orientação nos níveis de graduação e/ou mestrado e/ou doutorado e/ou pós-doutorado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t-BR" w:eastAsia="en-US" w:bidi="ar-SA"/>
              </w:rPr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t-BR" w:eastAsia="en-US" w:bidi="ar-SA"/>
              </w:rPr>
            </w:r>
          </w:p>
        </w:tc>
      </w:tr>
      <w:tr>
        <w:trPr/>
        <w:tc>
          <w:tcPr>
            <w:tcW w:w="6203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360" w:left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t-BR" w:eastAsia="en-US" w:bidi="ar-SA"/>
              </w:rPr>
              <w:t>Produção intelectual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t-BR" w:eastAsia="en-US" w:bidi="ar-SA"/>
              </w:rPr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t-BR" w:eastAsia="en-US" w:bidi="ar-SA"/>
              </w:rPr>
            </w:r>
          </w:p>
        </w:tc>
      </w:tr>
      <w:tr>
        <w:trPr/>
        <w:tc>
          <w:tcPr>
            <w:tcW w:w="6203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360" w:left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t-BR" w:eastAsia="en-US" w:bidi="ar-SA"/>
              </w:rPr>
              <w:t>Extensão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t-BR" w:eastAsia="en-US" w:bidi="ar-SA"/>
              </w:rPr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t-BR" w:eastAsia="en-US" w:bidi="ar-SA"/>
              </w:rPr>
            </w:r>
          </w:p>
        </w:tc>
      </w:tr>
      <w:tr>
        <w:trPr/>
        <w:tc>
          <w:tcPr>
            <w:tcW w:w="6203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360" w:left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t-BR" w:eastAsia="en-US" w:bidi="ar-SA"/>
              </w:rPr>
              <w:t>Coordenação de projetos de pesquisa, ensino ou  extensão e liderança de grupos de pesquisa registrados no CNPq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t-BR" w:eastAsia="en-US" w:bidi="ar-SA"/>
              </w:rPr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t-BR" w:eastAsia="en-US" w:bidi="ar-SA"/>
              </w:rPr>
            </w:r>
          </w:p>
        </w:tc>
      </w:tr>
      <w:tr>
        <w:trPr/>
        <w:tc>
          <w:tcPr>
            <w:tcW w:w="6203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360" w:left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t-BR" w:eastAsia="en-US" w:bidi="ar-SA"/>
              </w:rPr>
              <w:t>Coordenação de cursos de graduação ou pós-graduação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t-BR" w:eastAsia="en-US" w:bidi="ar-SA"/>
              </w:rPr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t-BR" w:eastAsia="en-US" w:bidi="ar-SA"/>
              </w:rPr>
            </w:r>
          </w:p>
        </w:tc>
      </w:tr>
      <w:tr>
        <w:trPr/>
        <w:tc>
          <w:tcPr>
            <w:tcW w:w="6203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360" w:left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t-BR" w:eastAsia="en-US" w:bidi="ar-SA"/>
              </w:rPr>
              <w:t>Participação em bancas de concursos, mestrado ou doutorado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t-BR" w:eastAsia="en-US" w:bidi="ar-SA"/>
              </w:rPr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t-BR" w:eastAsia="en-US" w:bidi="ar-SA"/>
              </w:rPr>
            </w:r>
          </w:p>
        </w:tc>
      </w:tr>
      <w:tr>
        <w:trPr/>
        <w:tc>
          <w:tcPr>
            <w:tcW w:w="6203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360" w:left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t-BR" w:eastAsia="en-US" w:bidi="ar-SA"/>
              </w:rPr>
              <w:t>Organização e/ou participação em eventos de ensino, pesquisa ou extensão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t-BR" w:eastAsia="en-US" w:bidi="ar-SA"/>
              </w:rPr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t-BR" w:eastAsia="en-US" w:bidi="ar-SA"/>
              </w:rPr>
            </w:r>
          </w:p>
        </w:tc>
      </w:tr>
      <w:tr>
        <w:trPr/>
        <w:tc>
          <w:tcPr>
            <w:tcW w:w="6203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360" w:left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t-BR" w:eastAsia="en-US" w:bidi="ar-SA"/>
              </w:rPr>
              <w:t>Apresentação de palestras ou cursos em eventos acadêmicos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t-BR" w:eastAsia="en-US" w:bidi="ar-SA"/>
              </w:rPr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t-BR" w:eastAsia="en-US" w:bidi="ar-SA"/>
              </w:rPr>
            </w:r>
          </w:p>
        </w:tc>
      </w:tr>
      <w:tr>
        <w:trPr/>
        <w:tc>
          <w:tcPr>
            <w:tcW w:w="6203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360" w:left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t-BR" w:eastAsia="en-US" w:bidi="ar-SA"/>
              </w:rPr>
              <w:t>Recebimento de comendas ou premiações no exercício de atividades acadêmicas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t-BR" w:eastAsia="en-US" w:bidi="ar-SA"/>
              </w:rPr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t-BR" w:eastAsia="en-US" w:bidi="ar-SA"/>
              </w:rPr>
            </w:r>
          </w:p>
        </w:tc>
      </w:tr>
      <w:tr>
        <w:trPr/>
        <w:tc>
          <w:tcPr>
            <w:tcW w:w="6203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360" w:left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t-BR" w:eastAsia="en-US" w:bidi="ar-SA"/>
              </w:rPr>
              <w:t>Participação em atividades editoriais e/ou de arbitragem  de produção intelectual e/ou artística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t-BR" w:eastAsia="en-US" w:bidi="ar-SA"/>
              </w:rPr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t-BR" w:eastAsia="en-US" w:bidi="ar-SA"/>
              </w:rPr>
            </w:r>
          </w:p>
        </w:tc>
      </w:tr>
      <w:tr>
        <w:trPr/>
        <w:tc>
          <w:tcPr>
            <w:tcW w:w="6203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360" w:left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t-BR" w:eastAsia="en-US" w:bidi="ar-SA"/>
              </w:rPr>
              <w:t>Assessoria, consultoria ou participação em órgãos de fomento ao ensino, à pesquisa, ou à extensão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t-BR" w:eastAsia="en-US" w:bidi="ar-SA"/>
              </w:rPr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t-BR" w:eastAsia="en-US" w:bidi="ar-SA"/>
              </w:rPr>
            </w:r>
          </w:p>
        </w:tc>
      </w:tr>
      <w:tr>
        <w:trPr/>
        <w:tc>
          <w:tcPr>
            <w:tcW w:w="6203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360" w:left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t-BR" w:eastAsia="en-US" w:bidi="ar-SA"/>
              </w:rPr>
              <w:t>Exercício de cargos na administração central e/ou colegiados centrais, e/ou chefia de unidade/setor e ou representação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t-BR" w:eastAsia="en-US" w:bidi="ar-SA"/>
              </w:rPr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t-BR" w:eastAsia="en-US" w:bidi="ar-SA"/>
              </w:rPr>
            </w:r>
          </w:p>
        </w:tc>
      </w:tr>
      <w:tr>
        <w:trPr/>
        <w:tc>
          <w:tcPr>
            <w:tcW w:w="6203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360" w:left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t-BR" w:eastAsia="en-US" w:bidi="ar-SA"/>
              </w:rPr>
              <w:t>Trabalhos acadêmicos com obtenção de prêmios ou honrarias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t-BR" w:eastAsia="en-US" w:bidi="ar-SA"/>
              </w:rPr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t-BR" w:eastAsia="en-US" w:bidi="ar-SA"/>
              </w:rPr>
            </w:r>
          </w:p>
        </w:tc>
      </w:tr>
      <w:tr>
        <w:trPr/>
        <w:tc>
          <w:tcPr>
            <w:tcW w:w="6203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360" w:left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t-BR" w:eastAsia="en-US" w:bidi="ar-SA"/>
              </w:rPr>
              <w:t>Outros critérios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t-BR" w:eastAsia="en-US" w:bidi="ar-SA"/>
              </w:rPr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t-BR" w:eastAsia="en-US" w:bidi="ar-SA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 quadro abaixo apresenta o julgamento da avaliação de desempenho pelo</w:t>
      </w:r>
      <w:r>
        <w:rPr>
          <w:rFonts w:cs="Times New Roman" w:ascii="Times New Roman" w:hAnsi="Times New Roman"/>
          <w:sz w:val="24"/>
          <w:szCs w:val="24"/>
        </w:rPr>
        <w:t>(a)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[NOME COMPLETO DO(A) PRESIDENTE]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, 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[MEMBRO/PRESIDENTE]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da Comissão Especial Julgadora, conforme os critérios previstos no Capítulo V, Artigo 18 da Resolução Nº 25/CEPE:</w:t>
      </w:r>
    </w:p>
    <w:p>
      <w:pPr>
        <w:pStyle w:val="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JULGAMENTO DA DEFESA DO MEMORIAL</w:t>
      </w:r>
    </w:p>
    <w:tbl>
      <w:tblPr>
        <w:tblStyle w:val="Tabelacomgrade"/>
        <w:tblW w:w="875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203"/>
        <w:gridCol w:w="850"/>
        <w:gridCol w:w="1702"/>
      </w:tblGrid>
      <w:tr>
        <w:trPr/>
        <w:tc>
          <w:tcPr>
            <w:tcW w:w="6203" w:type="dxa"/>
            <w:vMerge w:val="restart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t-BR" w:eastAsia="en-US" w:bidi="ar-SA"/>
              </w:rPr>
              <w:t>ITENS DE AVALIAÇÃO</w:t>
            </w:r>
          </w:p>
        </w:tc>
        <w:tc>
          <w:tcPr>
            <w:tcW w:w="2552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t-BR" w:eastAsia="en-US" w:bidi="ar-SA"/>
              </w:rPr>
              <w:t>Avaliação</w:t>
            </w:r>
          </w:p>
        </w:tc>
      </w:tr>
      <w:tr>
        <w:trPr/>
        <w:tc>
          <w:tcPr>
            <w:tcW w:w="6203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t-BR" w:eastAsia="en-US" w:bidi="ar-SA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t-BR" w:eastAsia="en-US" w:bidi="ar-SA"/>
              </w:rPr>
              <w:t>Apto</w:t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t-BR" w:eastAsia="en-US" w:bidi="ar-SA"/>
              </w:rPr>
              <w:t>Não apto</w:t>
            </w:r>
          </w:p>
        </w:tc>
      </w:tr>
      <w:tr>
        <w:trPr/>
        <w:tc>
          <w:tcPr>
            <w:tcW w:w="6203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ind w:hanging="360" w:left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t-BR" w:eastAsia="en-US" w:bidi="ar-SA"/>
              </w:rPr>
              <w:t>Relevância da vida acadêmica e profissional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t-BR" w:eastAsia="en-US" w:bidi="ar-SA"/>
              </w:rPr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t-BR" w:eastAsia="en-US" w:bidi="ar-SA"/>
              </w:rPr>
            </w:r>
          </w:p>
        </w:tc>
      </w:tr>
      <w:tr>
        <w:trPr/>
        <w:tc>
          <w:tcPr>
            <w:tcW w:w="6203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ind w:hanging="360" w:left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t-BR" w:eastAsia="en-US" w:bidi="ar-SA"/>
              </w:rPr>
              <w:t>Coerência e consistência na trajetória na vida acadêmica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t-BR" w:eastAsia="en-US" w:bidi="ar-SA"/>
              </w:rPr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t-BR" w:eastAsia="en-US" w:bidi="ar-SA"/>
              </w:rPr>
            </w:r>
          </w:p>
        </w:tc>
      </w:tr>
      <w:tr>
        <w:trPr/>
        <w:tc>
          <w:tcPr>
            <w:tcW w:w="6203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ind w:hanging="360" w:left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t-BR" w:eastAsia="en-US" w:bidi="ar-SA"/>
              </w:rPr>
              <w:t xml:space="preserve">Orientação de trabalhos de graduação e pós-graduação </w:t>
            </w:r>
            <w:r>
              <w:rPr>
                <w:rFonts w:eastAsia="Calibri" w:cs="Times New Roman" w:ascii="Times New Roman" w:hAnsi="Times New Roman"/>
                <w:i/>
                <w:kern w:val="0"/>
                <w:sz w:val="24"/>
                <w:szCs w:val="24"/>
                <w:lang w:val="pt-BR" w:eastAsia="en-US" w:bidi="ar-SA"/>
              </w:rPr>
              <w:t>stricto sensu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t-BR" w:eastAsia="en-US" w:bidi="ar-SA"/>
              </w:rPr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t-BR" w:eastAsia="en-US" w:bidi="ar-SA"/>
              </w:rPr>
            </w:r>
          </w:p>
        </w:tc>
      </w:tr>
      <w:tr>
        <w:trPr/>
        <w:tc>
          <w:tcPr>
            <w:tcW w:w="6203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ind w:hanging="360" w:left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t-BR" w:eastAsia="en-US" w:bidi="ar-SA"/>
              </w:rPr>
              <w:t>Coordenação de ações de extensão com impacto social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t-BR" w:eastAsia="en-US" w:bidi="ar-SA"/>
              </w:rPr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t-BR" w:eastAsia="en-US" w:bidi="ar-SA"/>
              </w:rPr>
            </w:r>
          </w:p>
        </w:tc>
      </w:tr>
      <w:tr>
        <w:trPr/>
        <w:tc>
          <w:tcPr>
            <w:tcW w:w="6203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ind w:hanging="360" w:left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t-BR" w:eastAsia="en-US" w:bidi="ar-SA"/>
              </w:rPr>
              <w:t>Capacidade de liderança acadêmica ou de grupos de pesquisa cadastrados no CNPq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t-BR" w:eastAsia="en-US" w:bidi="ar-SA"/>
              </w:rPr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t-BR" w:eastAsia="en-US" w:bidi="ar-SA"/>
              </w:rPr>
            </w:r>
          </w:p>
        </w:tc>
      </w:tr>
      <w:tr>
        <w:trPr/>
        <w:tc>
          <w:tcPr>
            <w:tcW w:w="6203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ind w:hanging="360" w:left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t-BR" w:eastAsia="en-US" w:bidi="ar-SA"/>
              </w:rPr>
              <w:t>Atuações em funções universitárias de gestão ou na política científica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t-BR" w:eastAsia="en-US" w:bidi="ar-SA"/>
              </w:rPr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t-BR" w:eastAsia="en-US" w:bidi="ar-SA"/>
              </w:rPr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tbl>
      <w:tblPr>
        <w:tblStyle w:val="Tabelacomgrade"/>
        <w:tblW w:w="653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570"/>
        <w:gridCol w:w="1651"/>
        <w:gridCol w:w="1466"/>
        <w:gridCol w:w="1851"/>
      </w:tblGrid>
      <w:tr>
        <w:trPr/>
        <w:tc>
          <w:tcPr>
            <w:tcW w:w="6538" w:type="dxa"/>
            <w:gridSpan w:val="4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t-BR" w:eastAsia="en-US" w:bidi="ar-SA"/>
              </w:rPr>
              <w:t>RESULTADO FINAL</w:t>
            </w:r>
          </w:p>
        </w:tc>
      </w:tr>
      <w:tr>
        <w:trPr/>
        <w:tc>
          <w:tcPr>
            <w:tcW w:w="3221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t-BR" w:eastAsia="en-US" w:bidi="ar-SA"/>
              </w:rPr>
              <w:t>Avaliação de desempenho do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t-BR" w:eastAsia="en-US" w:bidi="ar-SA"/>
              </w:rPr>
              <w:t>(a)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t-BR" w:eastAsia="en-US" w:bidi="ar-SA"/>
              </w:rPr>
              <w:t xml:space="preserve"> docente</w:t>
            </w:r>
          </w:p>
        </w:tc>
        <w:tc>
          <w:tcPr>
            <w:tcW w:w="3317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t-BR" w:eastAsia="en-US" w:bidi="ar-SA"/>
              </w:rPr>
              <w:t>Julgamento da defesa do memorial</w:t>
            </w:r>
          </w:p>
        </w:tc>
      </w:tr>
      <w:tr>
        <w:trPr/>
        <w:tc>
          <w:tcPr>
            <w:tcW w:w="157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t-BR" w:eastAsia="en-US" w:bidi="ar-SA"/>
              </w:rPr>
              <w:t>Apto</w:t>
            </w:r>
          </w:p>
        </w:tc>
        <w:tc>
          <w:tcPr>
            <w:tcW w:w="16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t-BR" w:eastAsia="en-US" w:bidi="ar-SA"/>
              </w:rPr>
              <w:t>Não apto</w:t>
            </w:r>
          </w:p>
        </w:tc>
        <w:tc>
          <w:tcPr>
            <w:tcW w:w="14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t-BR" w:eastAsia="en-US" w:bidi="ar-SA"/>
              </w:rPr>
              <w:t>Apto</w:t>
            </w:r>
          </w:p>
        </w:tc>
        <w:tc>
          <w:tcPr>
            <w:tcW w:w="18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t-BR" w:eastAsia="en-US" w:bidi="ar-SA"/>
              </w:rPr>
              <w:t>Não apto</w:t>
            </w:r>
          </w:p>
        </w:tc>
      </w:tr>
      <w:tr>
        <w:trPr/>
        <w:tc>
          <w:tcPr>
            <w:tcW w:w="157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t-BR" w:eastAsia="en-US" w:bidi="ar-SA"/>
              </w:rPr>
            </w:r>
          </w:p>
        </w:tc>
        <w:tc>
          <w:tcPr>
            <w:tcW w:w="16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t-BR" w:eastAsia="en-US" w:bidi="ar-SA"/>
              </w:rPr>
            </w:r>
          </w:p>
        </w:tc>
        <w:tc>
          <w:tcPr>
            <w:tcW w:w="14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t-BR" w:eastAsia="en-US" w:bidi="ar-SA"/>
              </w:rPr>
            </w:r>
          </w:p>
        </w:tc>
        <w:tc>
          <w:tcPr>
            <w:tcW w:w="18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t-BR" w:eastAsia="en-US" w:bidi="ar-SA"/>
              </w:rPr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Considero o Professor 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[NOME COMPLETO DO(A) DOCENTE AVALIADO(A)]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</w:rPr>
        <w:t>[</w:t>
      </w:r>
      <w:r>
        <w:rPr>
          <w:rFonts w:cs="Times New Roman" w:ascii="Times New Roman" w:hAnsi="Times New Roman"/>
          <w:b/>
          <w:bCs/>
          <w:sz w:val="24"/>
          <w:szCs w:val="24"/>
        </w:rPr>
        <w:t>APTO/</w:t>
      </w:r>
      <w:r>
        <w:rPr>
          <w:rFonts w:cs="Times New Roman" w:ascii="Times New Roman" w:hAnsi="Times New Roman"/>
          <w:b/>
          <w:bCs/>
          <w:sz w:val="24"/>
          <w:szCs w:val="24"/>
        </w:rPr>
        <w:t>INAPTO]</w:t>
      </w:r>
      <w:r>
        <w:rPr>
          <w:rFonts w:cs="Times New Roman" w:ascii="Times New Roman" w:hAnsi="Times New Roman"/>
          <w:sz w:val="24"/>
          <w:szCs w:val="24"/>
        </w:rPr>
        <w:t xml:space="preserve"> à promoção para a Classe </w:t>
      </w:r>
      <w:r>
        <w:rPr>
          <w:rFonts w:cs="Times New Roman" w:ascii="Times New Roman" w:hAnsi="Times New Roman"/>
          <w:sz w:val="24"/>
          <w:szCs w:val="24"/>
        </w:rPr>
        <w:t>D</w:t>
      </w:r>
      <w:r>
        <w:rPr>
          <w:rFonts w:cs="Times New Roman" w:ascii="Times New Roman" w:hAnsi="Times New Roman"/>
          <w:sz w:val="24"/>
          <w:szCs w:val="24"/>
        </w:rPr>
        <w:t xml:space="preserve">, de Professor Titular do Quadro Permanente da Universidade Federal do Ceará.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Fortaleza, 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[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DATA COMPLETA COM DIA MÊS E ANO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].</w:t>
      </w:r>
    </w:p>
    <w:p>
      <w:pPr>
        <w:pStyle w:val="Normal"/>
        <w:spacing w:before="0" w:after="160"/>
        <w:jc w:val="center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>ASSINATUR</w:t>
      </w:r>
      <w:r>
        <w:rPr>
          <w:rFonts w:cs="Times New Roman" w:ascii="Times New Roman" w:hAnsi="Times New Roman"/>
          <w:color w:val="000000"/>
          <w:sz w:val="24"/>
          <w:szCs w:val="24"/>
        </w:rPr>
        <w:t>A</w:t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701" w:right="1701" w:gutter="0" w:header="708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center"/>
      <w:rPr>
        <w:rFonts w:ascii="Times New Roman" w:hAnsi="Times New Roman" w:cs="Times New Roman"/>
        <w:sz w:val="24"/>
        <w:szCs w:val="24"/>
      </w:rPr>
    </w:pPr>
    <w:r>
      <w:rPr/>
    </w:r>
  </w:p>
  <w:p>
    <w:pPr>
      <w:pStyle w:val="Normal"/>
      <w:jc w:val="center"/>
      <w:rPr>
        <w:rFonts w:ascii="Times New Roman" w:hAnsi="Times New Roman" w:cs="Times New Roman"/>
        <w:sz w:val="24"/>
        <w:szCs w:val="24"/>
      </w:rPr>
    </w:pPr>
    <w:r>
      <w:rPr>
        <w:rFonts w:cs="Times New Roman" w:ascii="Times New Roman" w:hAnsi="Times New Roman"/>
        <w:sz w:val="24"/>
        <w:szCs w:val="24"/>
      </w:rPr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center"/>
      <w:rPr>
        <w:rFonts w:ascii="Times New Roman" w:hAnsi="Times New Roman" w:cs="Times New Roman"/>
        <w:sz w:val="24"/>
        <w:szCs w:val="24"/>
      </w:rPr>
    </w:pPr>
    <w:r>
      <w:rPr/>
    </w:r>
  </w:p>
  <w:p>
    <w:pPr>
      <w:pStyle w:val="Normal"/>
      <w:jc w:val="center"/>
      <w:rPr>
        <w:rFonts w:ascii="Times New Roman" w:hAnsi="Times New Roman" w:cs="Times New Roman"/>
        <w:sz w:val="24"/>
        <w:szCs w:val="24"/>
      </w:rPr>
    </w:pPr>
    <w:r>
      <w:rPr>
        <w:rFonts w:cs="Times New Roman" w:ascii="Times New Roman" w:hAnsi="Times New Roman"/>
        <w:sz w:val="24"/>
        <w:szCs w:val="24"/>
      </w:rPr>
    </w:r>
  </w:p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16483e"/>
    <w:rPr>
      <w:rFonts w:ascii="Tahoma" w:hAnsi="Tahoma" w:cs="Tahoma"/>
      <w:sz w:val="16"/>
      <w:szCs w:val="16"/>
    </w:rPr>
  </w:style>
  <w:style w:type="character" w:styleId="CabealhoChar" w:customStyle="1">
    <w:name w:val="Cabeçalho Char"/>
    <w:basedOn w:val="DefaultParagraphFont"/>
    <w:uiPriority w:val="99"/>
    <w:qFormat/>
    <w:rsid w:val="0016483e"/>
    <w:rPr/>
  </w:style>
  <w:style w:type="character" w:styleId="RodapChar" w:customStyle="1">
    <w:name w:val="Rodapé Char"/>
    <w:basedOn w:val="DefaultParagraphFont"/>
    <w:uiPriority w:val="99"/>
    <w:qFormat/>
    <w:rsid w:val="0016483e"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16483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16483e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unhideWhenUsed/>
    <w:rsid w:val="0016483e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ff44a1"/>
    <w:pPr>
      <w:spacing w:before="0" w:after="16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16483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Application>LibreOffice/24.2.3.2$Windows_X86_64 LibreOffice_project/433d9c2ded56988e8a90e6b2e771ee4e6a5ab2ba</Application>
  <AppVersion>15.0000</AppVersion>
  <Pages>2</Pages>
  <Words>446</Words>
  <Characters>2588</Characters>
  <CharactersWithSpaces>2973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2020-09-01T16:03:00Z</dcterms:created>
  <dc:creator>Fernanda Braga</dc:creator>
  <dc:description/>
  <dc:language>pt-BR</dc:language>
  <cp:lastModifiedBy/>
  <dcterms:modified xsi:type="dcterms:W3CDTF">2025-06-05T11:31:42Z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